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B08" w:rsidRDefault="00DE1295" w:rsidP="000A1E35">
      <w:pPr>
        <w:pStyle w:val="Heading1"/>
        <w:spacing w:before="360" w:after="120" w:line="276" w:lineRule="auto"/>
        <w:jc w:val="both"/>
        <w:rPr>
          <w:rFonts w:ascii="Times New Roman" w:hAnsi="Times New Roman"/>
          <w:sz w:val="28"/>
          <w:szCs w:val="28"/>
          <w:lang w:val="sr-Latn-CS"/>
        </w:rPr>
      </w:pPr>
      <w:bookmarkStart w:id="0" w:name="_Toc496264974"/>
      <w:r>
        <w:rPr>
          <w:rFonts w:ascii="Times New Roman" w:hAnsi="Times New Roman"/>
          <w:sz w:val="28"/>
          <w:szCs w:val="28"/>
          <w:lang w:val="sr-Latn-CS"/>
        </w:rPr>
        <w:t xml:space="preserve">2. </w:t>
      </w:r>
      <w:bookmarkEnd w:id="0"/>
      <w:r w:rsidR="00E87D36">
        <w:rPr>
          <w:rFonts w:ascii="Times New Roman" w:hAnsi="Times New Roman"/>
          <w:sz w:val="28"/>
          <w:szCs w:val="28"/>
          <w:lang w:val="sr-Latn-CS"/>
        </w:rPr>
        <w:t>TEHNIKE PLANIRANJA</w:t>
      </w:r>
    </w:p>
    <w:p w:rsidR="00E87D36" w:rsidRPr="00A91CEB" w:rsidRDefault="00A91CEB" w:rsidP="00E87D36">
      <w:pPr>
        <w:rPr>
          <w:rFonts w:ascii="Times New Roman" w:hAnsi="Times New Roman" w:cs="Times New Roman"/>
          <w:lang w:val="sr-Latn-CS"/>
        </w:rPr>
      </w:pPr>
      <w:r w:rsidRPr="00A91CEB">
        <w:rPr>
          <w:rFonts w:ascii="Times New Roman" w:hAnsi="Times New Roman" w:cs="Times New Roman"/>
          <w:lang w:val="sr-Latn-CS"/>
        </w:rPr>
        <w:t>Tehnike planiranja se s</w:t>
      </w:r>
      <w:r>
        <w:rPr>
          <w:rFonts w:ascii="Times New Roman" w:hAnsi="Times New Roman" w:cs="Times New Roman"/>
          <w:lang w:val="sr-Latn-CS"/>
        </w:rPr>
        <w:t>p</w:t>
      </w:r>
      <w:r w:rsidRPr="00A91CEB">
        <w:rPr>
          <w:rFonts w:ascii="Times New Roman" w:hAnsi="Times New Roman" w:cs="Times New Roman"/>
          <w:lang w:val="sr-Latn-CS"/>
        </w:rPr>
        <w:t>rovode u cilju:</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ustanovljavanj</w:t>
      </w:r>
      <w:r w:rsidR="00A91CEB">
        <w:rPr>
          <w:rFonts w:ascii="Times New Roman" w:hAnsi="Times New Roman" w:cs="Times New Roman"/>
          <w:lang w:bidi="ar-SA"/>
        </w:rPr>
        <w:t xml:space="preserve">a vrste radova, radnih procesa i </w:t>
      </w:r>
      <w:r w:rsidRPr="00A91CEB">
        <w:rPr>
          <w:rFonts w:ascii="Times New Roman" w:hAnsi="Times New Roman" w:cs="Times New Roman"/>
          <w:lang w:bidi="ar-SA"/>
        </w:rPr>
        <w:t>količina</w:t>
      </w:r>
      <w:r w:rsidR="00A91CEB">
        <w:rPr>
          <w:rFonts w:ascii="Times New Roman" w:hAnsi="Times New Roman" w:cs="Times New Roman"/>
          <w:lang w:bidi="ar-SA"/>
        </w:rPr>
        <w:t>;</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tehnološko</w:t>
      </w:r>
      <w:r w:rsidR="00A91CEB">
        <w:rPr>
          <w:rFonts w:ascii="Times New Roman" w:hAnsi="Times New Roman" w:cs="Times New Roman"/>
          <w:lang w:bidi="ar-SA"/>
        </w:rPr>
        <w:t>g</w:t>
      </w:r>
      <w:r w:rsidRPr="00A91CEB">
        <w:rPr>
          <w:rFonts w:ascii="Times New Roman" w:hAnsi="Times New Roman" w:cs="Times New Roman"/>
          <w:lang w:bidi="ar-SA"/>
        </w:rPr>
        <w:t xml:space="preserve"> rešenje radova</w:t>
      </w:r>
      <w:r w:rsidR="00A91CEB">
        <w:rPr>
          <w:rFonts w:ascii="Times New Roman" w:hAnsi="Times New Roman" w:cs="Times New Roman"/>
          <w:lang w:bidi="ar-SA"/>
        </w:rPr>
        <w:t>;</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rešenj</w:t>
      </w:r>
      <w:r w:rsidR="00A91CEB">
        <w:rPr>
          <w:rFonts w:ascii="Times New Roman" w:hAnsi="Times New Roman" w:cs="Times New Roman"/>
          <w:lang w:bidi="ar-SA"/>
        </w:rPr>
        <w:t>a</w:t>
      </w:r>
      <w:r w:rsidRPr="00A91CEB">
        <w:rPr>
          <w:rFonts w:ascii="Times New Roman" w:hAnsi="Times New Roman" w:cs="Times New Roman"/>
          <w:lang w:bidi="ar-SA"/>
        </w:rPr>
        <w:t xml:space="preserve"> pripremnih radova sa uređenom š</w:t>
      </w:r>
      <w:r w:rsidR="00A91CEB">
        <w:rPr>
          <w:rFonts w:ascii="Times New Roman" w:hAnsi="Times New Roman" w:cs="Times New Roman"/>
          <w:lang w:bidi="ar-SA"/>
        </w:rPr>
        <w:t xml:space="preserve">emom </w:t>
      </w:r>
      <w:r w:rsidRPr="00A91CEB">
        <w:rPr>
          <w:rFonts w:ascii="Times New Roman" w:hAnsi="Times New Roman" w:cs="Times New Roman"/>
          <w:lang w:bidi="ar-SA"/>
        </w:rPr>
        <w:t>gradiliš</w:t>
      </w:r>
      <w:r w:rsidR="00A91CEB">
        <w:rPr>
          <w:rFonts w:ascii="Times New Roman" w:hAnsi="Times New Roman" w:cs="Times New Roman"/>
          <w:lang w:bidi="ar-SA"/>
        </w:rPr>
        <w:t xml:space="preserve">ta i vremenskim planiranjem </w:t>
      </w:r>
      <w:r w:rsidRPr="00A91CEB">
        <w:rPr>
          <w:rFonts w:ascii="Times New Roman" w:hAnsi="Times New Roman" w:cs="Times New Roman"/>
          <w:lang w:bidi="ar-SA"/>
        </w:rPr>
        <w:t>izrade tih</w:t>
      </w:r>
      <w:r w:rsidR="00A91CEB">
        <w:rPr>
          <w:rFonts w:ascii="Times New Roman" w:hAnsi="Times New Roman" w:cs="Times New Roman"/>
          <w:lang w:bidi="ar-SA"/>
        </w:rPr>
        <w:t xml:space="preserve"> </w:t>
      </w:r>
      <w:r w:rsidRPr="00A91CEB">
        <w:rPr>
          <w:rFonts w:ascii="Times New Roman" w:hAnsi="Times New Roman" w:cs="Times New Roman"/>
          <w:lang w:bidi="ar-SA"/>
        </w:rPr>
        <w:t>radova</w:t>
      </w:r>
      <w:r w:rsidR="00A91CEB">
        <w:rPr>
          <w:rFonts w:ascii="Times New Roman" w:hAnsi="Times New Roman" w:cs="Times New Roman"/>
          <w:lang w:bidi="ar-SA"/>
        </w:rPr>
        <w:t>;</w:t>
      </w:r>
    </w:p>
    <w:p w:rsid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određivanj</w:t>
      </w:r>
      <w:r w:rsidR="00A91CEB">
        <w:rPr>
          <w:rFonts w:ascii="Times New Roman" w:hAnsi="Times New Roman" w:cs="Times New Roman"/>
          <w:lang w:bidi="ar-SA"/>
        </w:rPr>
        <w:t>a</w:t>
      </w:r>
      <w:r w:rsidRPr="00A91CEB">
        <w:rPr>
          <w:rFonts w:ascii="Times New Roman" w:hAnsi="Times New Roman" w:cs="Times New Roman"/>
          <w:lang w:bidi="ar-SA"/>
        </w:rPr>
        <w:t xml:space="preserve"> trajanja procesa odnosno aktivnosti</w:t>
      </w:r>
      <w:r w:rsidR="00A91CEB">
        <w:rPr>
          <w:rFonts w:ascii="Times New Roman" w:hAnsi="Times New Roman" w:cs="Times New Roman"/>
          <w:lang w:bidi="ar-SA"/>
        </w:rPr>
        <w:t xml:space="preserve">; </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određivanj</w:t>
      </w:r>
      <w:r w:rsidR="00A91CEB">
        <w:rPr>
          <w:rFonts w:ascii="Times New Roman" w:hAnsi="Times New Roman" w:cs="Times New Roman"/>
          <w:lang w:bidi="ar-SA"/>
        </w:rPr>
        <w:t>a</w:t>
      </w:r>
      <w:r w:rsidRPr="00A91CEB">
        <w:rPr>
          <w:rFonts w:ascii="Times New Roman" w:hAnsi="Times New Roman" w:cs="Times New Roman"/>
          <w:lang w:bidi="ar-SA"/>
        </w:rPr>
        <w:t xml:space="preserve"> radnih dana i kalendarskog vremena u</w:t>
      </w:r>
      <w:r w:rsidR="00A91CEB">
        <w:rPr>
          <w:rFonts w:ascii="Times New Roman" w:hAnsi="Times New Roman" w:cs="Times New Roman"/>
          <w:lang w:bidi="ar-SA"/>
        </w:rPr>
        <w:t xml:space="preserve"> </w:t>
      </w:r>
      <w:r w:rsidRPr="00A91CEB">
        <w:rPr>
          <w:rFonts w:ascii="Times New Roman" w:hAnsi="Times New Roman" w:cs="Times New Roman"/>
          <w:lang w:bidi="ar-SA"/>
        </w:rPr>
        <w:t>odnosu na radne dane</w:t>
      </w:r>
      <w:r w:rsidR="00A91CEB">
        <w:rPr>
          <w:rFonts w:ascii="Times New Roman" w:hAnsi="Times New Roman" w:cs="Times New Roman"/>
          <w:lang w:bidi="ar-SA"/>
        </w:rPr>
        <w:t>;</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koordinacij</w:t>
      </w:r>
      <w:r w:rsidR="00A91CEB">
        <w:rPr>
          <w:rFonts w:ascii="Times New Roman" w:hAnsi="Times New Roman" w:cs="Times New Roman"/>
          <w:lang w:bidi="ar-SA"/>
        </w:rPr>
        <w:t>e</w:t>
      </w:r>
      <w:r w:rsidRPr="00A91CEB">
        <w:rPr>
          <w:rFonts w:ascii="Times New Roman" w:hAnsi="Times New Roman" w:cs="Times New Roman"/>
          <w:lang w:bidi="ar-SA"/>
        </w:rPr>
        <w:t xml:space="preserve"> izvršenja grupa radova</w:t>
      </w:r>
      <w:r w:rsidR="00A91CEB">
        <w:rPr>
          <w:rFonts w:ascii="Times New Roman" w:hAnsi="Times New Roman" w:cs="Times New Roman"/>
          <w:lang w:bidi="ar-SA"/>
        </w:rPr>
        <w:t>;</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bidi="ar-SA"/>
        </w:rPr>
      </w:pPr>
      <w:r w:rsidRPr="00A91CEB">
        <w:rPr>
          <w:rFonts w:ascii="Times New Roman" w:hAnsi="Times New Roman" w:cs="Times New Roman"/>
          <w:lang w:bidi="ar-SA"/>
        </w:rPr>
        <w:t>sinhronizacij</w:t>
      </w:r>
      <w:r w:rsidR="00A91CEB">
        <w:rPr>
          <w:rFonts w:ascii="Times New Roman" w:hAnsi="Times New Roman" w:cs="Times New Roman"/>
          <w:lang w:bidi="ar-SA"/>
        </w:rPr>
        <w:t>e</w:t>
      </w:r>
      <w:r w:rsidRPr="00A91CEB">
        <w:rPr>
          <w:rFonts w:ascii="Times New Roman" w:hAnsi="Times New Roman" w:cs="Times New Roman"/>
          <w:lang w:bidi="ar-SA"/>
        </w:rPr>
        <w:t xml:space="preserve"> uključivanja s</w:t>
      </w:r>
      <w:r w:rsidR="00A91CEB">
        <w:rPr>
          <w:rFonts w:ascii="Times New Roman" w:hAnsi="Times New Roman" w:cs="Times New Roman"/>
          <w:lang w:bidi="ar-SA"/>
        </w:rPr>
        <w:t xml:space="preserve">redstava proizvodnje </w:t>
      </w:r>
      <w:r w:rsidRPr="00A91CEB">
        <w:rPr>
          <w:rFonts w:ascii="Times New Roman" w:hAnsi="Times New Roman" w:cs="Times New Roman"/>
          <w:lang w:bidi="ar-SA"/>
        </w:rPr>
        <w:t>(mehanizacija, novac)</w:t>
      </w:r>
      <w:r w:rsidR="00A91CEB">
        <w:rPr>
          <w:rFonts w:ascii="Times New Roman" w:hAnsi="Times New Roman" w:cs="Times New Roman"/>
          <w:lang w:bidi="ar-SA"/>
        </w:rPr>
        <w:t>;</w:t>
      </w:r>
    </w:p>
    <w:p w:rsidR="00E87D36" w:rsidRPr="00A91CEB" w:rsidRDefault="00E87D36" w:rsidP="009048FC">
      <w:pPr>
        <w:numPr>
          <w:ilvl w:val="0"/>
          <w:numId w:val="22"/>
        </w:numPr>
        <w:autoSpaceDE w:val="0"/>
        <w:autoSpaceDN w:val="0"/>
        <w:adjustRightInd w:val="0"/>
        <w:spacing w:before="240" w:after="240"/>
        <w:rPr>
          <w:rFonts w:ascii="Times New Roman" w:hAnsi="Times New Roman" w:cs="Times New Roman"/>
          <w:lang w:val="fr-BE" w:bidi="ar-SA"/>
        </w:rPr>
      </w:pPr>
      <w:r w:rsidRPr="00A91CEB">
        <w:rPr>
          <w:rFonts w:ascii="Times New Roman" w:hAnsi="Times New Roman" w:cs="Times New Roman"/>
          <w:lang w:val="fr-BE" w:bidi="ar-SA"/>
        </w:rPr>
        <w:t>ispitivanje moguć</w:t>
      </w:r>
      <w:r w:rsidR="00A91CEB">
        <w:rPr>
          <w:rFonts w:ascii="Times New Roman" w:hAnsi="Times New Roman" w:cs="Times New Roman"/>
          <w:lang w:val="fr-BE" w:bidi="ar-SA"/>
        </w:rPr>
        <w:t xml:space="preserve">nosti primene taktne podele </w:t>
      </w:r>
      <w:r w:rsidRPr="00A91CEB">
        <w:rPr>
          <w:rFonts w:ascii="Times New Roman" w:hAnsi="Times New Roman" w:cs="Times New Roman"/>
          <w:lang w:val="fr-BE" w:bidi="ar-SA"/>
        </w:rPr>
        <w:t>radova u proizvodnji</w:t>
      </w:r>
      <w:r w:rsidR="00A91CEB">
        <w:rPr>
          <w:rFonts w:ascii="Times New Roman" w:hAnsi="Times New Roman" w:cs="Times New Roman"/>
          <w:lang w:val="fr-BE" w:bidi="ar-SA"/>
        </w:rPr>
        <w:t> ;</w:t>
      </w:r>
    </w:p>
    <w:p w:rsidR="00A91CEB" w:rsidRDefault="00A91CEB" w:rsidP="000A1E35">
      <w:pPr>
        <w:pStyle w:val="Heading2"/>
        <w:spacing w:before="360" w:after="120" w:line="276" w:lineRule="auto"/>
        <w:rPr>
          <w:rFonts w:ascii="Times New Roman" w:hAnsi="Times New Roman"/>
          <w:lang w:val="sr-Latn-CS"/>
        </w:rPr>
      </w:pPr>
      <w:bookmarkStart w:id="1" w:name="_Toc496264975"/>
      <w:r>
        <w:rPr>
          <w:rFonts w:ascii="Times New Roman" w:hAnsi="Times New Roman"/>
          <w:lang w:val="sr-Latn-CS"/>
        </w:rPr>
        <w:t>2.1 Podela planova</w:t>
      </w:r>
    </w:p>
    <w:p w:rsidR="00A91CEB" w:rsidRPr="00A91CEB" w:rsidRDefault="00A91CEB" w:rsidP="009048FC">
      <w:pPr>
        <w:numPr>
          <w:ilvl w:val="0"/>
          <w:numId w:val="23"/>
        </w:numPr>
        <w:autoSpaceDE w:val="0"/>
        <w:autoSpaceDN w:val="0"/>
        <w:adjustRightInd w:val="0"/>
        <w:spacing w:before="240" w:after="240"/>
        <w:rPr>
          <w:rFonts w:ascii="Times New Roman" w:hAnsi="Times New Roman" w:cs="Times New Roman"/>
          <w:lang w:val="sr-Latn-CS" w:bidi="ar-SA"/>
        </w:rPr>
      </w:pPr>
      <w:r w:rsidRPr="00A91CEB">
        <w:rPr>
          <w:rFonts w:ascii="Times New Roman" w:hAnsi="Times New Roman" w:cs="Times New Roman"/>
          <w:lang w:val="sr-Latn-CS" w:bidi="ar-SA"/>
        </w:rPr>
        <w:t>Statički planovi</w:t>
      </w:r>
      <w:r>
        <w:rPr>
          <w:rFonts w:ascii="Times New Roman" w:hAnsi="Times New Roman" w:cs="Times New Roman"/>
          <w:lang w:val="sr-Latn-CS" w:bidi="ar-SA"/>
        </w:rPr>
        <w:t>;</w:t>
      </w:r>
    </w:p>
    <w:p w:rsidR="00A91CEB" w:rsidRPr="00A91CEB" w:rsidRDefault="00A91CEB" w:rsidP="009048FC">
      <w:pPr>
        <w:numPr>
          <w:ilvl w:val="0"/>
          <w:numId w:val="23"/>
        </w:numPr>
        <w:autoSpaceDE w:val="0"/>
        <w:autoSpaceDN w:val="0"/>
        <w:adjustRightInd w:val="0"/>
        <w:spacing w:before="240" w:after="240"/>
        <w:rPr>
          <w:rFonts w:ascii="Times New Roman" w:hAnsi="Times New Roman" w:cs="Times New Roman"/>
          <w:lang w:val="sr-Latn-CS" w:bidi="ar-SA"/>
        </w:rPr>
      </w:pPr>
      <w:r w:rsidRPr="00A91CEB">
        <w:rPr>
          <w:rFonts w:ascii="Times New Roman" w:hAnsi="Times New Roman" w:cs="Times New Roman"/>
          <w:lang w:val="sr-Latn-CS" w:bidi="ar-SA"/>
        </w:rPr>
        <w:t>Dinamički planovi</w:t>
      </w:r>
      <w:r>
        <w:rPr>
          <w:rFonts w:ascii="Times New Roman" w:hAnsi="Times New Roman" w:cs="Times New Roman"/>
          <w:lang w:val="sr-Latn-CS" w:bidi="ar-SA"/>
        </w:rPr>
        <w:t>:</w:t>
      </w:r>
    </w:p>
    <w:p w:rsidR="00A91CEB" w:rsidRPr="00A91CEB" w:rsidRDefault="00A91CEB" w:rsidP="009048FC">
      <w:pPr>
        <w:numPr>
          <w:ilvl w:val="1"/>
          <w:numId w:val="23"/>
        </w:numPr>
        <w:autoSpaceDE w:val="0"/>
        <w:autoSpaceDN w:val="0"/>
        <w:adjustRightInd w:val="0"/>
        <w:spacing w:before="240" w:after="240"/>
        <w:rPr>
          <w:rFonts w:ascii="Times New Roman" w:hAnsi="Times New Roman" w:cs="Times New Roman"/>
          <w:lang w:val="sr-Latn-CS" w:bidi="ar-SA"/>
        </w:rPr>
      </w:pPr>
      <w:r w:rsidRPr="00A91CEB">
        <w:rPr>
          <w:rFonts w:ascii="Times New Roman" w:hAnsi="Times New Roman" w:cs="Times New Roman"/>
          <w:lang w:val="sr-Latn-CS" w:bidi="ar-SA"/>
        </w:rPr>
        <w:t>Numerički planovi</w:t>
      </w:r>
      <w:r>
        <w:rPr>
          <w:rFonts w:ascii="Times New Roman" w:hAnsi="Times New Roman" w:cs="Times New Roman"/>
          <w:lang w:val="sr-Latn-CS" w:bidi="ar-SA"/>
        </w:rPr>
        <w:t>;</w:t>
      </w:r>
    </w:p>
    <w:p w:rsidR="00A91CEB" w:rsidRPr="00A91CEB" w:rsidRDefault="00A91CEB" w:rsidP="009048FC">
      <w:pPr>
        <w:numPr>
          <w:ilvl w:val="1"/>
          <w:numId w:val="23"/>
        </w:numPr>
        <w:autoSpaceDE w:val="0"/>
        <w:autoSpaceDN w:val="0"/>
        <w:adjustRightInd w:val="0"/>
        <w:spacing w:before="240" w:after="240"/>
        <w:rPr>
          <w:rFonts w:ascii="Times New Roman" w:hAnsi="Times New Roman" w:cs="Times New Roman"/>
          <w:lang w:val="sr-Latn-CS" w:bidi="ar-SA"/>
        </w:rPr>
      </w:pPr>
      <w:r w:rsidRPr="00A91CEB">
        <w:rPr>
          <w:rFonts w:ascii="Times New Roman" w:hAnsi="Times New Roman" w:cs="Times New Roman"/>
          <w:lang w:val="sr-Latn-CS" w:bidi="ar-SA"/>
        </w:rPr>
        <w:t>Grafički planovi</w:t>
      </w:r>
      <w:r>
        <w:rPr>
          <w:rFonts w:ascii="Times New Roman" w:hAnsi="Times New Roman" w:cs="Times New Roman"/>
          <w:lang w:val="sr-Latn-CS" w:bidi="ar-SA"/>
        </w:rPr>
        <w:t>:</w:t>
      </w:r>
    </w:p>
    <w:p w:rsidR="00A91CEB" w:rsidRPr="00A91CEB" w:rsidRDefault="00A91CEB" w:rsidP="009048FC">
      <w:pPr>
        <w:numPr>
          <w:ilvl w:val="2"/>
          <w:numId w:val="23"/>
        </w:numPr>
        <w:autoSpaceDE w:val="0"/>
        <w:autoSpaceDN w:val="0"/>
        <w:adjustRightInd w:val="0"/>
        <w:spacing w:before="240" w:after="240"/>
        <w:rPr>
          <w:rFonts w:ascii="Times New Roman" w:hAnsi="Times New Roman" w:cs="Times New Roman"/>
          <w:lang w:val="fr-BE" w:bidi="ar-SA"/>
        </w:rPr>
      </w:pPr>
      <w:r w:rsidRPr="00A91CEB">
        <w:rPr>
          <w:rFonts w:ascii="Times New Roman" w:hAnsi="Times New Roman" w:cs="Times New Roman"/>
          <w:lang w:val="fr-BE" w:bidi="ar-SA"/>
        </w:rPr>
        <w:t>Paralelni grafički planovi (gantogrami)</w:t>
      </w:r>
      <w:r>
        <w:rPr>
          <w:rFonts w:ascii="Times New Roman" w:hAnsi="Times New Roman" w:cs="Times New Roman"/>
          <w:lang w:val="fr-BE" w:bidi="ar-SA"/>
        </w:rPr>
        <w:t>;</w:t>
      </w:r>
    </w:p>
    <w:p w:rsidR="00A91CEB" w:rsidRPr="00A91CEB" w:rsidRDefault="00A91CEB" w:rsidP="009048FC">
      <w:pPr>
        <w:numPr>
          <w:ilvl w:val="2"/>
          <w:numId w:val="23"/>
        </w:numPr>
        <w:autoSpaceDE w:val="0"/>
        <w:autoSpaceDN w:val="0"/>
        <w:adjustRightInd w:val="0"/>
        <w:spacing w:before="240" w:after="240"/>
        <w:rPr>
          <w:rFonts w:ascii="Times New Roman" w:hAnsi="Times New Roman" w:cs="Times New Roman"/>
          <w:lang w:val="fr-BE" w:bidi="ar-SA"/>
        </w:rPr>
      </w:pPr>
      <w:r w:rsidRPr="00A91CEB">
        <w:rPr>
          <w:rFonts w:ascii="Times New Roman" w:hAnsi="Times New Roman" w:cs="Times New Roman"/>
          <w:lang w:val="fr-BE" w:bidi="ar-SA"/>
        </w:rPr>
        <w:t>Ortogonalni grafički planovi (ciklogrami)</w:t>
      </w:r>
      <w:r>
        <w:rPr>
          <w:rFonts w:ascii="Times New Roman" w:hAnsi="Times New Roman" w:cs="Times New Roman"/>
          <w:lang w:val="fr-BE" w:bidi="ar-SA"/>
        </w:rPr>
        <w:t>;</w:t>
      </w:r>
    </w:p>
    <w:p w:rsidR="00A91CEB" w:rsidRPr="00A91CEB" w:rsidRDefault="00A91CEB" w:rsidP="009048FC">
      <w:pPr>
        <w:numPr>
          <w:ilvl w:val="2"/>
          <w:numId w:val="23"/>
        </w:numPr>
        <w:spacing w:before="240" w:after="240"/>
        <w:rPr>
          <w:rFonts w:ascii="Times New Roman" w:hAnsi="Times New Roman" w:cs="Times New Roman"/>
          <w:lang w:val="sr-Latn-CS" w:bidi="ar-SA"/>
        </w:rPr>
      </w:pPr>
      <w:r w:rsidRPr="00A91CEB">
        <w:rPr>
          <w:rFonts w:ascii="Times New Roman" w:hAnsi="Times New Roman" w:cs="Times New Roman"/>
          <w:lang w:bidi="ar-SA"/>
        </w:rPr>
        <w:t>Mrežni plan</w:t>
      </w:r>
      <w:r>
        <w:rPr>
          <w:rFonts w:ascii="Times New Roman" w:hAnsi="Times New Roman" w:cs="Times New Roman"/>
          <w:lang w:bidi="ar-SA"/>
        </w:rPr>
        <w:t>.</w:t>
      </w:r>
    </w:p>
    <w:p w:rsidR="00A91CEB" w:rsidRDefault="002568DC" w:rsidP="00A91CEB">
      <w:pPr>
        <w:rPr>
          <w:rFonts w:ascii="Times New Roman" w:hAnsi="Times New Roman" w:cs="Times New Roman"/>
          <w:b/>
          <w:lang w:val="sr-Latn-CS" w:bidi="ar-SA"/>
        </w:rPr>
      </w:pPr>
      <w:r w:rsidRPr="002568DC">
        <w:rPr>
          <w:rFonts w:ascii="Times New Roman" w:hAnsi="Times New Roman" w:cs="Times New Roman"/>
          <w:b/>
          <w:lang w:val="sr-Latn-CS" w:bidi="ar-SA"/>
        </w:rPr>
        <w:t>2.1 Statički planovi</w:t>
      </w:r>
    </w:p>
    <w:p w:rsidR="002568DC" w:rsidRPr="002568DC" w:rsidRDefault="002568DC" w:rsidP="00A91CEB">
      <w:pPr>
        <w:rPr>
          <w:rFonts w:ascii="Times New Roman" w:hAnsi="Times New Roman" w:cs="Times New Roman"/>
          <w:b/>
          <w:lang w:val="sr-Latn-CS" w:bidi="ar-SA"/>
        </w:rPr>
      </w:pPr>
    </w:p>
    <w:p w:rsidR="001F39D4" w:rsidRPr="00174831" w:rsidRDefault="001F39D4" w:rsidP="001F39D4">
      <w:pPr>
        <w:rPr>
          <w:rFonts w:ascii="Times New Roman" w:hAnsi="Times New Roman" w:cs="Times New Roman"/>
          <w:b/>
          <w:lang w:val="sr-Latn-CS" w:bidi="ar-SA"/>
        </w:rPr>
      </w:pPr>
      <w:r w:rsidRPr="00174831">
        <w:rPr>
          <w:rFonts w:ascii="Times New Roman" w:hAnsi="Times New Roman" w:cs="Times New Roman"/>
          <w:b/>
          <w:lang w:val="sr-Latn-CS" w:bidi="ar-SA"/>
        </w:rPr>
        <w:t>2.1.1</w:t>
      </w:r>
      <w:r w:rsidR="00AF6330" w:rsidRPr="00174831">
        <w:rPr>
          <w:rFonts w:ascii="Times New Roman" w:hAnsi="Times New Roman" w:cs="Times New Roman"/>
          <w:b/>
          <w:lang w:val="sr-Latn-CS" w:bidi="ar-SA"/>
        </w:rPr>
        <w:t xml:space="preserve"> Predmer</w:t>
      </w:r>
      <w:r w:rsidR="00C82508">
        <w:rPr>
          <w:rFonts w:ascii="Times New Roman" w:hAnsi="Times New Roman" w:cs="Times New Roman"/>
          <w:b/>
          <w:lang w:val="sr-Latn-CS" w:bidi="ar-SA"/>
        </w:rPr>
        <w:t xml:space="preserve"> i predračun</w:t>
      </w:r>
      <w:r w:rsidR="00AF6330" w:rsidRPr="00174831">
        <w:rPr>
          <w:rFonts w:ascii="Times New Roman" w:hAnsi="Times New Roman" w:cs="Times New Roman"/>
          <w:b/>
          <w:lang w:val="sr-Latn-CS" w:bidi="ar-SA"/>
        </w:rPr>
        <w:t xml:space="preserve"> </w:t>
      </w:r>
    </w:p>
    <w:p w:rsidR="001F39D4" w:rsidRPr="001F39D4" w:rsidRDefault="001F39D4" w:rsidP="001F39D4">
      <w:pPr>
        <w:rPr>
          <w:rFonts w:ascii="Times New Roman" w:hAnsi="Times New Roman" w:cs="Times New Roman"/>
          <w:lang w:val="sr-Latn-CS" w:bidi="ar-SA"/>
        </w:rPr>
      </w:pPr>
    </w:p>
    <w:p w:rsidR="001F39D4" w:rsidRPr="00B3617B" w:rsidRDefault="001F39D4" w:rsidP="001F39D4">
      <w:pPr>
        <w:pStyle w:val="BodyTextIndent"/>
        <w:ind w:left="0"/>
        <w:rPr>
          <w:rFonts w:ascii="Times New Roman" w:hAnsi="Times New Roman"/>
          <w:color w:val="000000"/>
          <w:szCs w:val="24"/>
          <w:lang w:val="sr-Latn-CS"/>
        </w:rPr>
      </w:pPr>
      <w:r w:rsidRPr="00B3617B">
        <w:rPr>
          <w:rFonts w:ascii="Times New Roman" w:hAnsi="Times New Roman"/>
          <w:szCs w:val="24"/>
          <w:lang w:val="sr-Latn-CS"/>
        </w:rPr>
        <w:t>Predmer i predračun je jedan od osnovnih dokumenata kojima se definišu tehničke karakteristike objekta  koji se gradi, cena objekta i, shodno tome, finansijski  odnosi između investitora i izvođača radova.</w:t>
      </w:r>
    </w:p>
    <w:p w:rsidR="001F39D4" w:rsidRPr="00B3617B" w:rsidRDefault="001F39D4" w:rsidP="001F39D4">
      <w:pPr>
        <w:rPr>
          <w:rFonts w:ascii="Times New Roman" w:hAnsi="Times New Roman"/>
          <w:lang w:val="sr-Latn-CS"/>
        </w:rPr>
      </w:pPr>
    </w:p>
    <w:p w:rsidR="001F39D4" w:rsidRPr="00B3617B" w:rsidRDefault="001F39D4" w:rsidP="001F39D4">
      <w:pPr>
        <w:jc w:val="both"/>
        <w:rPr>
          <w:rFonts w:ascii="Times New Roman" w:hAnsi="Times New Roman"/>
          <w:lang w:val="sr-Latn-CS"/>
        </w:rPr>
      </w:pPr>
      <w:r w:rsidRPr="00B3617B">
        <w:rPr>
          <w:rFonts w:ascii="Times New Roman" w:hAnsi="Times New Roman"/>
          <w:lang w:val="sr-Latn-CS"/>
        </w:rPr>
        <w:lastRenderedPageBreak/>
        <w:t xml:space="preserve">U </w:t>
      </w:r>
      <w:r w:rsidRPr="00EE0858">
        <w:rPr>
          <w:rFonts w:ascii="Times New Roman" w:hAnsi="Times New Roman"/>
          <w:iCs/>
          <w:lang w:val="sr-Latn-CS"/>
        </w:rPr>
        <w:t>predmeru</w:t>
      </w:r>
      <w:r w:rsidRPr="00B3617B">
        <w:rPr>
          <w:rFonts w:ascii="Times New Roman" w:hAnsi="Times New Roman"/>
          <w:lang w:val="sr-Latn-CS"/>
        </w:rPr>
        <w:t xml:space="preserve"> su obrač</w:t>
      </w:r>
      <w:r w:rsidRPr="00B3617B">
        <w:rPr>
          <w:rFonts w:ascii="Times New Roman" w:hAnsi="Times New Roman" w:cs="YU L Times"/>
          <w:lang w:val="sr-Latn-CS"/>
        </w:rPr>
        <w:t>unate ukupne koli</w:t>
      </w:r>
      <w:r w:rsidRPr="00B3617B">
        <w:rPr>
          <w:rFonts w:ascii="Times New Roman" w:hAnsi="Times New Roman"/>
          <w:lang w:val="sr-Latn-CS"/>
        </w:rPr>
        <w:t>č</w:t>
      </w:r>
      <w:r w:rsidRPr="00B3617B">
        <w:rPr>
          <w:rFonts w:ascii="Times New Roman" w:hAnsi="Times New Roman" w:cs="YU L Times"/>
          <w:lang w:val="sr-Latn-CS"/>
        </w:rPr>
        <w:t>ine radova predvi</w:t>
      </w:r>
      <w:r w:rsidRPr="00B3617B">
        <w:rPr>
          <w:rFonts w:ascii="Times New Roman" w:hAnsi="Times New Roman"/>
          <w:lang w:val="sr-Latn-CS"/>
        </w:rPr>
        <w:t>đ</w:t>
      </w:r>
      <w:r w:rsidRPr="00B3617B">
        <w:rPr>
          <w:rFonts w:ascii="Times New Roman" w:hAnsi="Times New Roman" w:cs="YU L Times"/>
          <w:lang w:val="sr-Latn-CS"/>
        </w:rPr>
        <w:t>enih tehni</w:t>
      </w:r>
      <w:r w:rsidRPr="00B3617B">
        <w:rPr>
          <w:rFonts w:ascii="Times New Roman" w:hAnsi="Times New Roman"/>
          <w:lang w:val="sr-Latn-CS"/>
        </w:rPr>
        <w:t>č</w:t>
      </w:r>
      <w:r w:rsidRPr="00B3617B">
        <w:rPr>
          <w:rFonts w:ascii="Times New Roman" w:hAnsi="Times New Roman" w:cs="YU L Times"/>
          <w:lang w:val="sr-Latn-CS"/>
        </w:rPr>
        <w:t xml:space="preserve">kom dokumentacijom </w:t>
      </w:r>
      <w:r w:rsidRPr="00B3617B">
        <w:rPr>
          <w:rFonts w:ascii="Times New Roman" w:hAnsi="Times New Roman"/>
          <w:lang w:val="sr-Latn-CS"/>
        </w:rPr>
        <w:t>–</w:t>
      </w:r>
      <w:r w:rsidRPr="00B3617B">
        <w:rPr>
          <w:rFonts w:ascii="Times New Roman" w:hAnsi="Times New Roman" w:cs="YU L Times"/>
          <w:lang w:val="sr-Latn-CS"/>
        </w:rPr>
        <w:t xml:space="preserve"> glavnim projektom za odre</w:t>
      </w:r>
      <w:r w:rsidRPr="00B3617B">
        <w:rPr>
          <w:rFonts w:ascii="Times New Roman" w:hAnsi="Times New Roman"/>
          <w:lang w:val="sr-Latn-CS"/>
        </w:rPr>
        <w:t>đ</w:t>
      </w:r>
      <w:r w:rsidRPr="00B3617B">
        <w:rPr>
          <w:rFonts w:ascii="Times New Roman" w:hAnsi="Times New Roman" w:cs="YU L Times"/>
          <w:lang w:val="sr-Latn-CS"/>
        </w:rPr>
        <w:t>e</w:t>
      </w:r>
      <w:r w:rsidRPr="00B3617B">
        <w:rPr>
          <w:rFonts w:ascii="Times New Roman" w:hAnsi="Times New Roman"/>
          <w:lang w:val="sr-Latn-CS"/>
        </w:rPr>
        <w:t>ni građ</w:t>
      </w:r>
      <w:r w:rsidRPr="00B3617B">
        <w:rPr>
          <w:rFonts w:ascii="Times New Roman" w:hAnsi="Times New Roman" w:cs="YU L Times"/>
          <w:lang w:val="sr-Latn-CS"/>
        </w:rPr>
        <w:t>evinski objekat. Predmer se formira na osnovu grafi</w:t>
      </w:r>
      <w:r w:rsidRPr="00B3617B">
        <w:rPr>
          <w:rFonts w:ascii="Times New Roman" w:hAnsi="Times New Roman"/>
          <w:lang w:val="sr-Latn-CS"/>
        </w:rPr>
        <w:t>č</w:t>
      </w:r>
      <w:r w:rsidRPr="00B3617B">
        <w:rPr>
          <w:rFonts w:ascii="Times New Roman" w:hAnsi="Times New Roman" w:cs="YU L Times"/>
          <w:lang w:val="sr-Latn-CS"/>
        </w:rPr>
        <w:t xml:space="preserve">ke dokumentacije u projektu </w:t>
      </w:r>
      <w:r w:rsidRPr="00B3617B">
        <w:rPr>
          <w:rFonts w:ascii="Times New Roman" w:hAnsi="Times New Roman"/>
          <w:lang w:val="sr-Latn-CS"/>
        </w:rPr>
        <w:t>–</w:t>
      </w:r>
      <w:r w:rsidRPr="00B3617B">
        <w:rPr>
          <w:rFonts w:ascii="Times New Roman" w:hAnsi="Times New Roman" w:cs="YU L Times"/>
          <w:lang w:val="sr-Latn-CS"/>
        </w:rPr>
        <w:t xml:space="preserve"> crte</w:t>
      </w:r>
      <w:r w:rsidRPr="00B3617B">
        <w:rPr>
          <w:rFonts w:ascii="Times New Roman" w:hAnsi="Times New Roman"/>
          <w:lang w:val="sr-Latn-CS"/>
        </w:rPr>
        <w:t>ž</w:t>
      </w:r>
      <w:r w:rsidRPr="00B3617B">
        <w:rPr>
          <w:rFonts w:ascii="Times New Roman" w:hAnsi="Times New Roman" w:cs="YU L Times"/>
          <w:lang w:val="sr-Latn-CS"/>
        </w:rPr>
        <w:t>a sa definisanim dimenzijama i oznakama materijala/sklopova ili delova od kojih se sastoji objekat.</w:t>
      </w:r>
    </w:p>
    <w:p w:rsidR="001F39D4" w:rsidRPr="00B3617B" w:rsidRDefault="001F39D4" w:rsidP="001F39D4">
      <w:pPr>
        <w:jc w:val="both"/>
        <w:rPr>
          <w:rFonts w:ascii="Times New Roman" w:hAnsi="Times New Roman"/>
          <w:lang w:val="sr-Latn-CS"/>
        </w:rPr>
      </w:pPr>
    </w:p>
    <w:p w:rsidR="001F39D4" w:rsidRPr="00B3617B" w:rsidRDefault="001F39D4" w:rsidP="001F39D4">
      <w:pPr>
        <w:jc w:val="both"/>
        <w:rPr>
          <w:rFonts w:ascii="Times New Roman" w:hAnsi="Times New Roman"/>
          <w:lang w:val="sr-Latn-CS"/>
        </w:rPr>
      </w:pPr>
      <w:r w:rsidRPr="00B3617B">
        <w:rPr>
          <w:rFonts w:ascii="Times New Roman" w:hAnsi="Times New Roman"/>
          <w:lang w:val="sr-Latn-CS"/>
        </w:rPr>
        <w:t>Struktura predmera odgovara vrstama radova od kojih se sastoji objekat. Građ</w:t>
      </w:r>
      <w:r w:rsidRPr="00B3617B">
        <w:rPr>
          <w:rFonts w:ascii="Times New Roman" w:hAnsi="Times New Roman" w:cs="YU L Times"/>
          <w:lang w:val="sr-Latn-CS"/>
        </w:rPr>
        <w:t xml:space="preserve">evinski objekat </w:t>
      </w:r>
      <w:r w:rsidRPr="00B3617B">
        <w:rPr>
          <w:rFonts w:ascii="Times New Roman" w:hAnsi="Times New Roman"/>
          <w:lang w:val="sr-Latn-CS"/>
        </w:rPr>
        <w:t>–</w:t>
      </w:r>
      <w:r w:rsidRPr="00B3617B">
        <w:rPr>
          <w:rFonts w:ascii="Times New Roman" w:hAnsi="Times New Roman" w:cs="YU L Times"/>
          <w:lang w:val="sr-Latn-CS"/>
        </w:rPr>
        <w:t xml:space="preserve"> poslovni, stambeni ili industrijski se obi</w:t>
      </w:r>
      <w:r w:rsidRPr="00B3617B">
        <w:rPr>
          <w:rFonts w:ascii="Times New Roman" w:hAnsi="Times New Roman"/>
          <w:lang w:val="sr-Latn-CS"/>
        </w:rPr>
        <w:t>č</w:t>
      </w:r>
      <w:r w:rsidRPr="00B3617B">
        <w:rPr>
          <w:rFonts w:ascii="Times New Roman" w:hAnsi="Times New Roman" w:cs="YU L Times"/>
          <w:lang w:val="sr-Latn-CS"/>
        </w:rPr>
        <w:t>no sastoji od grubih gra</w:t>
      </w:r>
      <w:r w:rsidRPr="00B3617B">
        <w:rPr>
          <w:rFonts w:ascii="Times New Roman" w:hAnsi="Times New Roman"/>
          <w:lang w:val="sr-Latn-CS"/>
        </w:rPr>
        <w:t>đ</w:t>
      </w:r>
      <w:r w:rsidRPr="00B3617B">
        <w:rPr>
          <w:rFonts w:ascii="Times New Roman" w:hAnsi="Times New Roman" w:cs="YU L Times"/>
          <w:lang w:val="sr-Latn-CS"/>
        </w:rPr>
        <w:t>evinskih, gra</w:t>
      </w:r>
      <w:r w:rsidRPr="00B3617B">
        <w:rPr>
          <w:rFonts w:ascii="Times New Roman" w:hAnsi="Times New Roman"/>
          <w:lang w:val="sr-Latn-CS"/>
        </w:rPr>
        <w:t>đ</w:t>
      </w:r>
      <w:r w:rsidRPr="00B3617B">
        <w:rPr>
          <w:rFonts w:ascii="Times New Roman" w:hAnsi="Times New Roman" w:cs="YU L Times"/>
          <w:lang w:val="sr-Latn-CS"/>
        </w:rPr>
        <w:t>evinsko-zanatskih i instalaterskih radova</w:t>
      </w:r>
      <w:r>
        <w:rPr>
          <w:rFonts w:ascii="Times New Roman" w:hAnsi="Times New Roman" w:cs="YU L Times"/>
          <w:lang w:val="sr-Latn-CS"/>
        </w:rPr>
        <w:t>.</w:t>
      </w:r>
      <w:r w:rsidRPr="00B3617B">
        <w:rPr>
          <w:rFonts w:ascii="Times New Roman" w:hAnsi="Times New Roman" w:cs="YU L Times"/>
          <w:lang w:val="sr-Latn-CS"/>
        </w:rPr>
        <w:t xml:space="preserve"> Zavisno od vrste ili nivoa obrade objekta, ugra</w:t>
      </w:r>
      <w:r w:rsidRPr="00B3617B">
        <w:rPr>
          <w:rFonts w:ascii="Times New Roman" w:hAnsi="Times New Roman"/>
          <w:lang w:val="sr-Latn-CS"/>
        </w:rPr>
        <w:t>đ</w:t>
      </w:r>
      <w:r w:rsidRPr="00B3617B">
        <w:rPr>
          <w:rFonts w:ascii="Times New Roman" w:hAnsi="Times New Roman" w:cs="YU L Times"/>
          <w:lang w:val="sr-Latn-CS"/>
        </w:rPr>
        <w:t>uje se i odgovaraju</w:t>
      </w:r>
      <w:r w:rsidRPr="00B3617B">
        <w:rPr>
          <w:rFonts w:ascii="Times New Roman" w:hAnsi="Times New Roman"/>
          <w:lang w:val="sr-Latn-CS"/>
        </w:rPr>
        <w:t>ć</w:t>
      </w:r>
      <w:r w:rsidRPr="00B3617B">
        <w:rPr>
          <w:rFonts w:ascii="Times New Roman" w:hAnsi="Times New Roman" w:cs="YU L Times"/>
          <w:lang w:val="sr-Latn-CS"/>
        </w:rPr>
        <w:t>a oprema.</w:t>
      </w:r>
    </w:p>
    <w:p w:rsidR="001F39D4" w:rsidRPr="00B3617B" w:rsidRDefault="001F39D4" w:rsidP="001F39D4">
      <w:pPr>
        <w:jc w:val="both"/>
        <w:rPr>
          <w:rFonts w:ascii="Times New Roman" w:hAnsi="Times New Roman"/>
          <w:lang w:val="sr-Latn-CS"/>
        </w:rPr>
      </w:pPr>
    </w:p>
    <w:p w:rsidR="001F39D4" w:rsidRPr="00B3617B" w:rsidRDefault="001F39D4" w:rsidP="001F39D4">
      <w:pPr>
        <w:jc w:val="both"/>
        <w:rPr>
          <w:rFonts w:ascii="Times New Roman" w:hAnsi="Times New Roman"/>
          <w:lang w:val="sr-Latn-CS"/>
        </w:rPr>
      </w:pPr>
      <w:r>
        <w:rPr>
          <w:rFonts w:ascii="Times New Roman" w:hAnsi="Times New Roman"/>
          <w:lang w:val="sr-Latn-CS"/>
        </w:rPr>
        <w:t>P</w:t>
      </w:r>
      <w:r w:rsidRPr="00B3617B">
        <w:rPr>
          <w:rFonts w:ascii="Times New Roman" w:hAnsi="Times New Roman" w:cs="YU L Times"/>
          <w:lang w:val="sr-Latn-CS"/>
        </w:rPr>
        <w:t>roces gra</w:t>
      </w:r>
      <w:r w:rsidRPr="00B3617B">
        <w:rPr>
          <w:rFonts w:ascii="Times New Roman" w:hAnsi="Times New Roman"/>
          <w:lang w:val="sr-Latn-CS"/>
        </w:rPr>
        <w:t>đ</w:t>
      </w:r>
      <w:r w:rsidRPr="00B3617B">
        <w:rPr>
          <w:rFonts w:ascii="Times New Roman" w:hAnsi="Times New Roman" w:cs="YU L Times"/>
          <w:lang w:val="sr-Latn-CS"/>
        </w:rPr>
        <w:t>enja sastoji se iz realizacije niza aktivnosti, koje su definisane planiranom tehnologijom. Aktivnost predstavlja skup radnji ili pozicija kojima se zaokru</w:t>
      </w:r>
      <w:r w:rsidRPr="00B3617B">
        <w:rPr>
          <w:rFonts w:ascii="Times New Roman" w:hAnsi="Times New Roman"/>
          <w:lang w:val="sr-Latn-CS"/>
        </w:rPr>
        <w:t>ž</w:t>
      </w:r>
      <w:r w:rsidRPr="00B3617B">
        <w:rPr>
          <w:rFonts w:ascii="Times New Roman" w:hAnsi="Times New Roman" w:cs="YU L Times"/>
          <w:lang w:val="sr-Latn-CS"/>
        </w:rPr>
        <w:t>u</w:t>
      </w:r>
      <w:r w:rsidRPr="00B3617B">
        <w:rPr>
          <w:rFonts w:ascii="Times New Roman" w:hAnsi="Times New Roman"/>
          <w:lang w:val="sr-Latn-CS"/>
        </w:rPr>
        <w:t>je jedna tehnološ</w:t>
      </w:r>
      <w:r w:rsidRPr="00B3617B">
        <w:rPr>
          <w:rFonts w:ascii="Times New Roman" w:hAnsi="Times New Roman" w:cs="YU L Times"/>
          <w:lang w:val="sr-Latn-CS"/>
        </w:rPr>
        <w:t>ka celina. Ove pozicije su, zapravo, pozicije predmera.</w:t>
      </w:r>
    </w:p>
    <w:p w:rsidR="001F39D4" w:rsidRPr="00B3617B" w:rsidRDefault="001F39D4" w:rsidP="001F39D4">
      <w:pPr>
        <w:jc w:val="both"/>
        <w:rPr>
          <w:rFonts w:ascii="Times New Roman" w:hAnsi="Times New Roman"/>
          <w:lang w:val="sr-Latn-CS"/>
        </w:rPr>
      </w:pPr>
    </w:p>
    <w:p w:rsidR="001F39D4" w:rsidRPr="00B3617B" w:rsidRDefault="001F39D4" w:rsidP="001F39D4">
      <w:pPr>
        <w:jc w:val="both"/>
        <w:rPr>
          <w:rFonts w:ascii="Times New Roman" w:hAnsi="Times New Roman"/>
          <w:i/>
          <w:iCs/>
          <w:lang w:val="sr-Latn-CS"/>
        </w:rPr>
      </w:pPr>
      <w:r w:rsidRPr="00B3617B">
        <w:rPr>
          <w:rFonts w:ascii="Times New Roman" w:hAnsi="Times New Roman"/>
          <w:lang w:val="sr-Latn-CS"/>
        </w:rPr>
        <w:t>Namena predmera je sagledavanje vrsta i količ</w:t>
      </w:r>
      <w:r w:rsidRPr="00B3617B">
        <w:rPr>
          <w:rFonts w:ascii="Times New Roman" w:hAnsi="Times New Roman" w:cs="YU L Times"/>
          <w:lang w:val="sr-Latn-CS"/>
        </w:rPr>
        <w:t>ina materijala po pozicijama, koji slu</w:t>
      </w:r>
      <w:r w:rsidRPr="00B3617B">
        <w:rPr>
          <w:rFonts w:ascii="Times New Roman" w:hAnsi="Times New Roman"/>
          <w:lang w:val="sr-Latn-CS"/>
        </w:rPr>
        <w:t>ž</w:t>
      </w:r>
      <w:r w:rsidRPr="00B3617B">
        <w:rPr>
          <w:rFonts w:ascii="Times New Roman" w:hAnsi="Times New Roman" w:cs="YU L Times"/>
          <w:lang w:val="sr-Latn-CS"/>
        </w:rPr>
        <w:t>e kao osnova za izradu predra</w:t>
      </w:r>
      <w:r w:rsidRPr="00B3617B">
        <w:rPr>
          <w:rFonts w:ascii="Times New Roman" w:hAnsi="Times New Roman"/>
          <w:lang w:val="sr-Latn-CS"/>
        </w:rPr>
        <w:t>č</w:t>
      </w:r>
      <w:r w:rsidRPr="00B3617B">
        <w:rPr>
          <w:rFonts w:ascii="Times New Roman" w:hAnsi="Times New Roman" w:cs="YU L Times"/>
          <w:lang w:val="sr-Latn-CS"/>
        </w:rPr>
        <w:t>una</w:t>
      </w:r>
      <w:r w:rsidRPr="00B3617B">
        <w:rPr>
          <w:rFonts w:ascii="Times New Roman" w:hAnsi="Times New Roman"/>
          <w:i/>
          <w:iCs/>
          <w:lang w:val="sr-Latn-CS"/>
        </w:rPr>
        <w:t>.</w:t>
      </w:r>
    </w:p>
    <w:p w:rsidR="001F39D4" w:rsidRPr="00B3617B" w:rsidRDefault="001F39D4" w:rsidP="001F39D4">
      <w:pPr>
        <w:jc w:val="both"/>
        <w:rPr>
          <w:rFonts w:ascii="Times New Roman" w:hAnsi="Times New Roman"/>
          <w:lang w:val="sr-Latn-CS"/>
        </w:rPr>
      </w:pPr>
    </w:p>
    <w:p w:rsidR="001F39D4" w:rsidRDefault="001F39D4" w:rsidP="001F39D4">
      <w:pPr>
        <w:jc w:val="both"/>
        <w:rPr>
          <w:rFonts w:ascii="Times New Roman" w:hAnsi="Times New Roman" w:cs="YU L Times"/>
          <w:lang w:val="sr-Latn-CS"/>
        </w:rPr>
      </w:pPr>
      <w:r w:rsidRPr="00B3617B">
        <w:rPr>
          <w:rFonts w:ascii="Times New Roman" w:hAnsi="Times New Roman"/>
          <w:i/>
          <w:iCs/>
          <w:lang w:val="sr-Latn-CS"/>
        </w:rPr>
        <w:t>Predrač</w:t>
      </w:r>
      <w:r w:rsidRPr="00B3617B">
        <w:rPr>
          <w:rFonts w:ascii="Times New Roman" w:hAnsi="Times New Roman" w:cs="YU L Times"/>
          <w:i/>
          <w:iCs/>
          <w:lang w:val="sr-Latn-CS"/>
        </w:rPr>
        <w:t>unom</w:t>
      </w:r>
      <w:r w:rsidRPr="00B3617B">
        <w:rPr>
          <w:rFonts w:ascii="Times New Roman" w:hAnsi="Times New Roman"/>
          <w:lang w:val="sr-Latn-CS"/>
        </w:rPr>
        <w:t xml:space="preserve"> radova određ</w:t>
      </w:r>
      <w:r w:rsidRPr="00B3617B">
        <w:rPr>
          <w:rFonts w:ascii="Times New Roman" w:hAnsi="Times New Roman" w:cs="YU L Times"/>
          <w:lang w:val="sr-Latn-CS"/>
        </w:rPr>
        <w:t>uje se predra</w:t>
      </w:r>
      <w:r w:rsidRPr="00B3617B">
        <w:rPr>
          <w:rFonts w:ascii="Times New Roman" w:hAnsi="Times New Roman"/>
          <w:lang w:val="sr-Latn-CS"/>
        </w:rPr>
        <w:t>č</w:t>
      </w:r>
      <w:r w:rsidRPr="00B3617B">
        <w:rPr>
          <w:rFonts w:ascii="Times New Roman" w:hAnsi="Times New Roman" w:cs="YU L Times"/>
          <w:lang w:val="sr-Latn-CS"/>
        </w:rPr>
        <w:t>unska vrednost građenja, odnos</w:t>
      </w:r>
      <w:r w:rsidRPr="00B3617B">
        <w:rPr>
          <w:rFonts w:ascii="Times New Roman" w:hAnsi="Times New Roman"/>
          <w:lang w:val="sr-Latn-CS"/>
        </w:rPr>
        <w:t>no proizvodna cena građ</w:t>
      </w:r>
      <w:r w:rsidRPr="00B3617B">
        <w:rPr>
          <w:rFonts w:ascii="Times New Roman" w:hAnsi="Times New Roman" w:cs="YU L Times"/>
          <w:lang w:val="sr-Latn-CS"/>
        </w:rPr>
        <w:t>enja objekta, koja se sastoji od cene grubih gra</w:t>
      </w:r>
      <w:r w:rsidRPr="00B3617B">
        <w:rPr>
          <w:rFonts w:ascii="Times New Roman" w:hAnsi="Times New Roman"/>
          <w:lang w:val="sr-Latn-CS"/>
        </w:rPr>
        <w:t>đ</w:t>
      </w:r>
      <w:r w:rsidRPr="00B3617B">
        <w:rPr>
          <w:rFonts w:ascii="Times New Roman" w:hAnsi="Times New Roman" w:cs="YU L Times"/>
          <w:lang w:val="sr-Latn-CS"/>
        </w:rPr>
        <w:t>evinskih, gra</w:t>
      </w:r>
      <w:r w:rsidRPr="00B3617B">
        <w:rPr>
          <w:rFonts w:ascii="Times New Roman" w:hAnsi="Times New Roman"/>
          <w:lang w:val="sr-Latn-CS"/>
        </w:rPr>
        <w:t>đ</w:t>
      </w:r>
      <w:r w:rsidRPr="00B3617B">
        <w:rPr>
          <w:rFonts w:ascii="Times New Roman" w:hAnsi="Times New Roman" w:cs="YU L Times"/>
          <w:lang w:val="sr-Latn-CS"/>
        </w:rPr>
        <w:t>evinsko-zanatskih i instalaterskih radova</w:t>
      </w:r>
      <w:r w:rsidR="00EE0858">
        <w:rPr>
          <w:rFonts w:ascii="Times New Roman" w:hAnsi="Times New Roman" w:cs="YU L Times"/>
          <w:lang w:val="sr-Latn-CS"/>
        </w:rPr>
        <w:t>.</w:t>
      </w:r>
    </w:p>
    <w:p w:rsidR="00EE0858" w:rsidRPr="00B3617B" w:rsidRDefault="00EE0858" w:rsidP="001F39D4">
      <w:pPr>
        <w:jc w:val="both"/>
        <w:rPr>
          <w:rFonts w:ascii="Times New Roman" w:hAnsi="Times New Roman"/>
          <w:lang w:val="sr-Latn-CS"/>
        </w:rPr>
      </w:pPr>
    </w:p>
    <w:p w:rsidR="001F39D4" w:rsidRPr="00B3617B" w:rsidRDefault="001F39D4" w:rsidP="001F39D4">
      <w:pPr>
        <w:jc w:val="both"/>
        <w:rPr>
          <w:rFonts w:ascii="Times New Roman" w:hAnsi="Times New Roman" w:cs="YU L Times"/>
          <w:lang w:val="sr-Latn-CS"/>
        </w:rPr>
      </w:pPr>
      <w:r w:rsidRPr="00B3617B">
        <w:rPr>
          <w:rFonts w:ascii="Times New Roman" w:hAnsi="Times New Roman"/>
          <w:lang w:val="sr-Latn-CS"/>
        </w:rPr>
        <w:t>Jedinič</w:t>
      </w:r>
      <w:r w:rsidRPr="00B3617B">
        <w:rPr>
          <w:rFonts w:ascii="Times New Roman" w:hAnsi="Times New Roman" w:cs="YU L Times"/>
          <w:lang w:val="sr-Latn-CS"/>
        </w:rPr>
        <w:t>ne cene pozicija predra</w:t>
      </w:r>
      <w:r w:rsidRPr="00B3617B">
        <w:rPr>
          <w:rFonts w:ascii="Times New Roman" w:hAnsi="Times New Roman"/>
          <w:lang w:val="sr-Latn-CS"/>
        </w:rPr>
        <w:t>č</w:t>
      </w:r>
      <w:r w:rsidRPr="00B3617B">
        <w:rPr>
          <w:rFonts w:ascii="Times New Roman" w:hAnsi="Times New Roman" w:cs="YU L Times"/>
          <w:lang w:val="sr-Latn-CS"/>
        </w:rPr>
        <w:t>una se sra</w:t>
      </w:r>
      <w:r w:rsidRPr="00B3617B">
        <w:rPr>
          <w:rFonts w:ascii="Times New Roman" w:hAnsi="Times New Roman"/>
          <w:lang w:val="sr-Latn-CS"/>
        </w:rPr>
        <w:t>č</w:t>
      </w:r>
      <w:r w:rsidRPr="00B3617B">
        <w:rPr>
          <w:rFonts w:ascii="Times New Roman" w:hAnsi="Times New Roman" w:cs="YU L Times"/>
          <w:lang w:val="sr-Latn-CS"/>
        </w:rPr>
        <w:t>unavaju analizom cena, kako je obja</w:t>
      </w:r>
      <w:r w:rsidRPr="00B3617B">
        <w:rPr>
          <w:rFonts w:ascii="Times New Roman" w:hAnsi="Times New Roman"/>
          <w:lang w:val="sr-Latn-CS"/>
        </w:rPr>
        <w:t>š</w:t>
      </w:r>
      <w:r w:rsidRPr="00B3617B">
        <w:rPr>
          <w:rFonts w:ascii="Times New Roman" w:hAnsi="Times New Roman" w:cs="YU L Times"/>
          <w:lang w:val="sr-Latn-CS"/>
        </w:rPr>
        <w:t xml:space="preserve">njeno u </w:t>
      </w:r>
      <w:r w:rsidR="00EE0858">
        <w:rPr>
          <w:rFonts w:ascii="Times New Roman" w:hAnsi="Times New Roman" w:cs="YU L Times"/>
          <w:lang w:val="sr-Latn-CS"/>
        </w:rPr>
        <w:t>narednom</w:t>
      </w:r>
      <w:r w:rsidRPr="00B3617B">
        <w:rPr>
          <w:rFonts w:ascii="Times New Roman" w:hAnsi="Times New Roman" w:cs="YU L Times"/>
          <w:lang w:val="sr-Latn-CS"/>
        </w:rPr>
        <w:t xml:space="preserve"> poglavlju. Za svaku poziciju predra</w:t>
      </w:r>
      <w:r w:rsidRPr="00B3617B">
        <w:rPr>
          <w:rFonts w:ascii="Times New Roman" w:hAnsi="Times New Roman"/>
          <w:lang w:val="sr-Latn-CS"/>
        </w:rPr>
        <w:t>č</w:t>
      </w:r>
      <w:r w:rsidRPr="00B3617B">
        <w:rPr>
          <w:rFonts w:ascii="Times New Roman" w:hAnsi="Times New Roman" w:cs="YU L Times"/>
          <w:lang w:val="sr-Latn-CS"/>
        </w:rPr>
        <w:t>una formirana je posebna odgovaraju</w:t>
      </w:r>
      <w:r w:rsidRPr="00B3617B">
        <w:rPr>
          <w:rFonts w:ascii="Times New Roman" w:hAnsi="Times New Roman"/>
          <w:lang w:val="sr-Latn-CS"/>
        </w:rPr>
        <w:t>ć</w:t>
      </w:r>
      <w:r w:rsidRPr="00B3617B">
        <w:rPr>
          <w:rFonts w:ascii="Times New Roman" w:hAnsi="Times New Roman" w:cs="YU L Times"/>
          <w:lang w:val="sr-Latn-CS"/>
        </w:rPr>
        <w:t>a analiza cena. Zbir</w:t>
      </w:r>
      <w:r w:rsidRPr="00B3617B">
        <w:rPr>
          <w:rFonts w:ascii="Times New Roman" w:hAnsi="Times New Roman"/>
          <w:lang w:val="sr-Latn-CS"/>
        </w:rPr>
        <w:t xml:space="preserve"> svih vrednosti pozicija predrač</w:t>
      </w:r>
      <w:r w:rsidRPr="00B3617B">
        <w:rPr>
          <w:rFonts w:ascii="Times New Roman" w:hAnsi="Times New Roman" w:cs="YU L Times"/>
          <w:lang w:val="sr-Latn-CS"/>
        </w:rPr>
        <w:t>una daje ukupnu cenu gra</w:t>
      </w:r>
      <w:r w:rsidRPr="00B3617B">
        <w:rPr>
          <w:rFonts w:ascii="Times New Roman" w:hAnsi="Times New Roman"/>
          <w:lang w:val="sr-Latn-CS"/>
        </w:rPr>
        <w:t>đ</w:t>
      </w:r>
      <w:r w:rsidRPr="00B3617B">
        <w:rPr>
          <w:rFonts w:ascii="Times New Roman" w:hAnsi="Times New Roman" w:cs="YU L Times"/>
          <w:lang w:val="sr-Latn-CS"/>
        </w:rPr>
        <w:t>enja objekta. Predra</w:t>
      </w:r>
      <w:r w:rsidRPr="00B3617B">
        <w:rPr>
          <w:rFonts w:ascii="Times New Roman" w:hAnsi="Times New Roman"/>
          <w:lang w:val="sr-Latn-CS"/>
        </w:rPr>
        <w:t>č</w:t>
      </w:r>
      <w:r w:rsidRPr="00B3617B">
        <w:rPr>
          <w:rFonts w:ascii="Times New Roman" w:hAnsi="Times New Roman" w:cs="YU L Times"/>
          <w:lang w:val="sr-Latn-CS"/>
        </w:rPr>
        <w:t>un radova je osnov za formiranje ponuda prilikom sprovo</w:t>
      </w:r>
      <w:r w:rsidRPr="00B3617B">
        <w:rPr>
          <w:rFonts w:ascii="Times New Roman" w:hAnsi="Times New Roman"/>
          <w:lang w:val="sr-Latn-CS"/>
        </w:rPr>
        <w:t>đ</w:t>
      </w:r>
      <w:r w:rsidRPr="00B3617B">
        <w:rPr>
          <w:rFonts w:ascii="Times New Roman" w:hAnsi="Times New Roman" w:cs="YU L Times"/>
          <w:lang w:val="sr-Latn-CS"/>
        </w:rPr>
        <w:t xml:space="preserve">enja </w:t>
      </w:r>
      <w:r w:rsidR="00EE0858">
        <w:rPr>
          <w:rFonts w:ascii="Times New Roman" w:hAnsi="Times New Roman" w:cs="YU L Times"/>
          <w:lang w:val="sr-Latn-CS"/>
        </w:rPr>
        <w:t>tenderskog postupka / javne nabavke</w:t>
      </w:r>
      <w:r w:rsidRPr="00B3617B">
        <w:rPr>
          <w:rFonts w:ascii="Times New Roman" w:hAnsi="Times New Roman" w:cs="YU L Times"/>
          <w:lang w:val="sr-Latn-CS"/>
        </w:rPr>
        <w:t xml:space="preserve"> za ugovaranje </w:t>
      </w:r>
      <w:r w:rsidRPr="00B3617B">
        <w:rPr>
          <w:rFonts w:ascii="Times New Roman" w:hAnsi="Times New Roman"/>
          <w:lang w:val="sr-Latn-CS"/>
        </w:rPr>
        <w:t>–</w:t>
      </w:r>
      <w:r w:rsidRPr="00B3617B">
        <w:rPr>
          <w:rFonts w:ascii="Times New Roman" w:hAnsi="Times New Roman" w:cs="YU L Times"/>
          <w:lang w:val="sr-Latn-CS"/>
        </w:rPr>
        <w:t xml:space="preserve"> nabavku radova.</w:t>
      </w:r>
    </w:p>
    <w:p w:rsidR="001F39D4" w:rsidRDefault="001F39D4" w:rsidP="001F39D4">
      <w:pPr>
        <w:tabs>
          <w:tab w:val="left" w:pos="720"/>
        </w:tabs>
        <w:jc w:val="both"/>
        <w:rPr>
          <w:rFonts w:ascii="Times New Roman" w:hAnsi="Times New Roman" w:cs="YU L Times"/>
          <w:lang w:val="sr-Latn-CS"/>
        </w:rPr>
      </w:pPr>
    </w:p>
    <w:p w:rsidR="00A91CEB" w:rsidRDefault="001F39D4" w:rsidP="00EE0858">
      <w:pPr>
        <w:jc w:val="both"/>
        <w:rPr>
          <w:rFonts w:ascii="Times New Roman" w:hAnsi="Times New Roman" w:cs="Times New Roman"/>
          <w:sz w:val="22"/>
          <w:szCs w:val="22"/>
          <w:lang w:val="sr-Latn-CS" w:bidi="ar-SA"/>
        </w:rPr>
      </w:pPr>
      <w:r w:rsidRPr="00B3617B">
        <w:rPr>
          <w:rFonts w:ascii="Times New Roman" w:hAnsi="Times New Roman" w:cs="YU L Times"/>
          <w:lang w:val="sr-Latn-CS"/>
        </w:rPr>
        <w:t>Predmer i predračun radova su sastavni deo svakog glavnog građevinskog projekta. Njihova izrada je završni posao pri izradi projekta i, zajedno sa tehničkim izveštajem, predstavlja projektantovo viđenje realizacije projekta</w:t>
      </w:r>
      <w:r w:rsidRPr="00B3617B">
        <w:rPr>
          <w:rStyle w:val="FootnoteReference"/>
          <w:rFonts w:ascii="Times New Roman" w:hAnsi="Times New Roman" w:cs="YU L Times"/>
          <w:lang w:val="sr-Latn-CS"/>
        </w:rPr>
        <w:footnoteReference w:id="2"/>
      </w:r>
      <w:r w:rsidRPr="00B3617B">
        <w:rPr>
          <w:rFonts w:ascii="Times New Roman" w:hAnsi="Times New Roman" w:cs="YU L Times"/>
          <w:lang w:val="sr-Latn-CS"/>
        </w:rPr>
        <w:t xml:space="preserve">. Ovaj </w:t>
      </w:r>
      <w:r w:rsidRPr="00B3617B">
        <w:rPr>
          <w:rFonts w:ascii="Times New Roman" w:hAnsi="Times New Roman" w:cs="YU L Times"/>
          <w:i/>
          <w:iCs/>
          <w:lang w:val="sr-Latn-CS"/>
        </w:rPr>
        <w:t xml:space="preserve">projektantski </w:t>
      </w:r>
      <w:r w:rsidRPr="00B3617B">
        <w:rPr>
          <w:rFonts w:ascii="Times New Roman" w:hAnsi="Times New Roman" w:cs="YU L Times"/>
          <w:lang w:val="sr-Latn-CS"/>
        </w:rPr>
        <w:t xml:space="preserve">predračuna je sastavni deo projekta. Međutim, za sagledavanje ugovorne cene izvođenja radova, koja je jedna od osnovnih odredbi ugovora o izgradnji između investitora i izvođača, izvođač, na osnovu analiza cena, formira </w:t>
      </w:r>
      <w:r w:rsidRPr="00B3617B">
        <w:rPr>
          <w:rFonts w:ascii="Times New Roman" w:hAnsi="Times New Roman" w:cs="YU L Times"/>
          <w:i/>
          <w:iCs/>
          <w:lang w:val="sr-Latn-CS"/>
        </w:rPr>
        <w:t xml:space="preserve">izvođački </w:t>
      </w:r>
      <w:r w:rsidRPr="00B3617B">
        <w:rPr>
          <w:rFonts w:ascii="Times New Roman" w:hAnsi="Times New Roman" w:cs="YU L Times"/>
          <w:lang w:val="sr-Latn-CS"/>
        </w:rPr>
        <w:t xml:space="preserve">predračun. Izvođački predračun odražava realne aktuelne uslove na tržištu, kao i tehnološke, organizacione i kadrovske mogućnosti </w:t>
      </w:r>
      <w:r w:rsidRPr="00B3617B">
        <w:rPr>
          <w:rFonts w:ascii="Times New Roman" w:hAnsi="Times New Roman" w:cs="YU L Times"/>
          <w:lang w:val="sr-Latn-CS"/>
        </w:rPr>
        <w:lastRenderedPageBreak/>
        <w:t>izvođača. Na osnovu ovog predračuna, kao dokumenta kojim je sagledana izvođačka cena, formira se tenderska dokumentacija za licitaciju</w:t>
      </w:r>
    </w:p>
    <w:p w:rsidR="00EE0858" w:rsidRDefault="00EE0858" w:rsidP="00A91CEB">
      <w:pPr>
        <w:rPr>
          <w:rFonts w:ascii="Times New Roman" w:hAnsi="Times New Roman" w:cs="Times New Roman"/>
          <w:sz w:val="22"/>
          <w:szCs w:val="22"/>
          <w:lang w:val="sr-Latn-CS" w:bidi="ar-SA"/>
        </w:rPr>
      </w:pPr>
    </w:p>
    <w:p w:rsidR="00EE0858" w:rsidRDefault="00EE0858" w:rsidP="00A91CEB">
      <w:pPr>
        <w:rPr>
          <w:rFonts w:ascii="Times New Roman" w:hAnsi="Times New Roman" w:cs="Times New Roman"/>
          <w:sz w:val="22"/>
          <w:szCs w:val="22"/>
          <w:lang w:val="sr-Latn-CS" w:bidi="ar-SA"/>
        </w:rPr>
      </w:pPr>
      <w:r>
        <w:rPr>
          <w:rFonts w:ascii="Times New Roman" w:hAnsi="Times New Roman" w:cs="Times New Roman"/>
          <w:sz w:val="22"/>
          <w:szCs w:val="22"/>
          <w:lang w:val="sr-Latn-CS" w:bidi="ar-SA"/>
        </w:rPr>
        <w:t>Primer predmera</w:t>
      </w:r>
      <w:r w:rsidR="00C82508">
        <w:rPr>
          <w:rFonts w:ascii="Times New Roman" w:hAnsi="Times New Roman" w:cs="Times New Roman"/>
          <w:sz w:val="22"/>
          <w:szCs w:val="22"/>
          <w:lang w:val="sr-Latn-CS" w:bidi="ar-SA"/>
        </w:rPr>
        <w:t xml:space="preserve"> i predračuna</w:t>
      </w:r>
      <w:r>
        <w:rPr>
          <w:rFonts w:ascii="Times New Roman" w:hAnsi="Times New Roman" w:cs="Times New Roman"/>
          <w:sz w:val="22"/>
          <w:szCs w:val="22"/>
          <w:lang w:val="sr-Latn-CS" w:bidi="ar-SA"/>
        </w:rPr>
        <w:t>:</w:t>
      </w:r>
    </w:p>
    <w:p w:rsidR="00AF6330" w:rsidRDefault="001F39D4" w:rsidP="001F39D4">
      <w:pPr>
        <w:jc w:val="center"/>
        <w:rPr>
          <w:rFonts w:ascii="Times New Roman" w:hAnsi="Times New Roman" w:cs="Times New Roman"/>
          <w:sz w:val="22"/>
          <w:szCs w:val="22"/>
          <w:lang w:val="sr-Latn-CS" w:bidi="ar-SA"/>
        </w:rPr>
      </w:pPr>
      <w:r w:rsidRPr="001F39D4">
        <w:rPr>
          <w:noProof/>
          <w:szCs w:val="22"/>
          <w:lang w:bidi="ar-SA"/>
        </w:rPr>
        <w:drawing>
          <wp:inline distT="0" distB="0" distL="0" distR="0">
            <wp:extent cx="5484180" cy="2496368"/>
            <wp:effectExtent l="19050" t="0" r="22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srcRect t="11881"/>
                    <a:stretch>
                      <a:fillRect/>
                    </a:stretch>
                  </pic:blipFill>
                  <pic:spPr bwMode="auto">
                    <a:xfrm>
                      <a:off x="0" y="0"/>
                      <a:ext cx="5484180" cy="2496368"/>
                    </a:xfrm>
                    <a:prstGeom prst="rect">
                      <a:avLst/>
                    </a:prstGeom>
                    <a:noFill/>
                    <a:ln w="9525">
                      <a:noFill/>
                      <a:miter lim="800000"/>
                      <a:headEnd/>
                      <a:tailEnd/>
                    </a:ln>
                  </pic:spPr>
                </pic:pic>
              </a:graphicData>
            </a:graphic>
          </wp:inline>
        </w:drawing>
      </w:r>
    </w:p>
    <w:p w:rsidR="001F39D4" w:rsidRDefault="001F39D4" w:rsidP="001F39D4">
      <w:pPr>
        <w:jc w:val="center"/>
        <w:rPr>
          <w:rFonts w:ascii="Times New Roman" w:hAnsi="Times New Roman" w:cs="Times New Roman"/>
          <w:sz w:val="22"/>
          <w:szCs w:val="22"/>
          <w:lang w:val="sr-Latn-CS" w:bidi="ar-SA"/>
        </w:rPr>
      </w:pPr>
    </w:p>
    <w:p w:rsidR="001F39D4" w:rsidRDefault="001F39D4" w:rsidP="001F39D4">
      <w:pPr>
        <w:jc w:val="center"/>
        <w:rPr>
          <w:rFonts w:ascii="Times New Roman" w:hAnsi="Times New Roman" w:cs="Times New Roman"/>
          <w:sz w:val="22"/>
          <w:szCs w:val="22"/>
          <w:lang w:val="sr-Latn-CS" w:bidi="ar-SA"/>
        </w:rPr>
      </w:pPr>
    </w:p>
    <w:p w:rsidR="001F39D4" w:rsidRDefault="001F39D4" w:rsidP="001F39D4">
      <w:pPr>
        <w:jc w:val="center"/>
        <w:rPr>
          <w:rFonts w:ascii="Times New Roman" w:hAnsi="Times New Roman" w:cs="Times New Roman"/>
          <w:sz w:val="22"/>
          <w:szCs w:val="22"/>
          <w:lang w:val="sr-Latn-CS" w:bidi="ar-SA"/>
        </w:rPr>
      </w:pPr>
    </w:p>
    <w:p w:rsidR="001F39D4" w:rsidRDefault="001F39D4" w:rsidP="001F39D4">
      <w:pPr>
        <w:jc w:val="center"/>
        <w:rPr>
          <w:rFonts w:ascii="Times New Roman" w:hAnsi="Times New Roman" w:cs="Times New Roman"/>
          <w:sz w:val="22"/>
          <w:szCs w:val="22"/>
          <w:lang w:val="sr-Latn-CS" w:bidi="ar-SA"/>
        </w:rPr>
      </w:pPr>
      <w:r w:rsidRPr="001F39D4">
        <w:rPr>
          <w:noProof/>
          <w:szCs w:val="22"/>
          <w:lang w:bidi="ar-SA"/>
        </w:rPr>
        <w:drawing>
          <wp:inline distT="0" distB="0" distL="0" distR="0">
            <wp:extent cx="5486400" cy="2848623"/>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srcRect/>
                    <a:stretch>
                      <a:fillRect/>
                    </a:stretch>
                  </pic:blipFill>
                  <pic:spPr bwMode="auto">
                    <a:xfrm>
                      <a:off x="0" y="0"/>
                      <a:ext cx="5486400" cy="2848623"/>
                    </a:xfrm>
                    <a:prstGeom prst="rect">
                      <a:avLst/>
                    </a:prstGeom>
                    <a:noFill/>
                    <a:ln w="9525">
                      <a:noFill/>
                      <a:miter lim="800000"/>
                      <a:headEnd/>
                      <a:tailEnd/>
                    </a:ln>
                  </pic:spPr>
                </pic:pic>
              </a:graphicData>
            </a:graphic>
          </wp:inline>
        </w:drawing>
      </w:r>
    </w:p>
    <w:p w:rsidR="00AF6330" w:rsidRDefault="00AF6330" w:rsidP="00A91CEB">
      <w:pPr>
        <w:rPr>
          <w:rFonts w:ascii="Times New Roman" w:hAnsi="Times New Roman" w:cs="Times New Roman"/>
          <w:sz w:val="22"/>
          <w:szCs w:val="22"/>
          <w:lang w:val="sr-Latn-CS" w:bidi="ar-SA"/>
        </w:rPr>
      </w:pPr>
    </w:p>
    <w:p w:rsidR="001F39D4" w:rsidRDefault="001F39D4" w:rsidP="00A91CEB">
      <w:pPr>
        <w:rPr>
          <w:rFonts w:ascii="Times New Roman" w:hAnsi="Times New Roman" w:cs="Times New Roman"/>
          <w:sz w:val="22"/>
          <w:szCs w:val="22"/>
          <w:lang w:val="sr-Latn-CS" w:bidi="ar-SA"/>
        </w:rPr>
      </w:pPr>
      <w:r w:rsidRPr="001F39D4">
        <w:rPr>
          <w:noProof/>
          <w:szCs w:val="22"/>
          <w:lang w:bidi="ar-SA"/>
        </w:rPr>
        <w:lastRenderedPageBreak/>
        <w:drawing>
          <wp:inline distT="0" distB="0" distL="0" distR="0">
            <wp:extent cx="5486400" cy="3279172"/>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srcRect/>
                    <a:stretch>
                      <a:fillRect/>
                    </a:stretch>
                  </pic:blipFill>
                  <pic:spPr bwMode="auto">
                    <a:xfrm>
                      <a:off x="0" y="0"/>
                      <a:ext cx="5486400" cy="3279172"/>
                    </a:xfrm>
                    <a:prstGeom prst="rect">
                      <a:avLst/>
                    </a:prstGeom>
                    <a:noFill/>
                    <a:ln w="9525">
                      <a:noFill/>
                      <a:miter lim="800000"/>
                      <a:headEnd/>
                      <a:tailEnd/>
                    </a:ln>
                  </pic:spPr>
                </pic:pic>
              </a:graphicData>
            </a:graphic>
          </wp:inline>
        </w:drawing>
      </w:r>
    </w:p>
    <w:p w:rsidR="001F39D4" w:rsidRDefault="001F39D4" w:rsidP="00A91CEB">
      <w:pPr>
        <w:rPr>
          <w:rFonts w:ascii="Times New Roman" w:hAnsi="Times New Roman" w:cs="Times New Roman"/>
          <w:sz w:val="22"/>
          <w:szCs w:val="22"/>
          <w:lang w:val="sr-Latn-CS" w:bidi="ar-SA"/>
        </w:rPr>
      </w:pPr>
    </w:p>
    <w:p w:rsidR="001F39D4" w:rsidRDefault="001F39D4" w:rsidP="00A91CEB">
      <w:pPr>
        <w:rPr>
          <w:rFonts w:ascii="Times New Roman" w:hAnsi="Times New Roman" w:cs="Times New Roman"/>
          <w:sz w:val="22"/>
          <w:szCs w:val="22"/>
          <w:lang w:val="sr-Latn-CS" w:bidi="ar-SA"/>
        </w:rPr>
      </w:pPr>
    </w:p>
    <w:p w:rsidR="00AF6330" w:rsidRDefault="001F39D4" w:rsidP="00A91CEB">
      <w:pPr>
        <w:rPr>
          <w:rFonts w:ascii="Times New Roman" w:hAnsi="Times New Roman" w:cs="Times New Roman"/>
          <w:sz w:val="22"/>
          <w:szCs w:val="22"/>
          <w:lang w:val="sr-Latn-CS" w:bidi="ar-SA"/>
        </w:rPr>
      </w:pPr>
      <w:r w:rsidRPr="001F39D4">
        <w:rPr>
          <w:noProof/>
          <w:szCs w:val="22"/>
          <w:lang w:bidi="ar-SA"/>
        </w:rPr>
        <w:drawing>
          <wp:inline distT="0" distB="0" distL="0" distR="0">
            <wp:extent cx="5486400" cy="908051"/>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a:srcRect/>
                    <a:stretch>
                      <a:fillRect/>
                    </a:stretch>
                  </pic:blipFill>
                  <pic:spPr bwMode="auto">
                    <a:xfrm>
                      <a:off x="0" y="0"/>
                      <a:ext cx="5486400" cy="908051"/>
                    </a:xfrm>
                    <a:prstGeom prst="rect">
                      <a:avLst/>
                    </a:prstGeom>
                    <a:noFill/>
                    <a:ln w="9525">
                      <a:noFill/>
                      <a:miter lim="800000"/>
                      <a:headEnd/>
                      <a:tailEnd/>
                    </a:ln>
                  </pic:spPr>
                </pic:pic>
              </a:graphicData>
            </a:graphic>
          </wp:inline>
        </w:drawing>
      </w:r>
    </w:p>
    <w:p w:rsidR="00AF6330" w:rsidRDefault="00AF6330"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b/>
          <w:sz w:val="22"/>
          <w:szCs w:val="22"/>
          <w:lang w:val="sr-Latn-CS" w:bidi="ar-SA"/>
        </w:rPr>
      </w:pPr>
    </w:p>
    <w:p w:rsidR="00174831" w:rsidRPr="00BB275F" w:rsidRDefault="00174831" w:rsidP="00A91CEB">
      <w:pPr>
        <w:rPr>
          <w:rFonts w:ascii="Times New Roman" w:hAnsi="Times New Roman" w:cs="Times New Roman"/>
          <w:b/>
          <w:sz w:val="22"/>
          <w:szCs w:val="22"/>
          <w:lang w:val="sr-Latn-CS" w:bidi="ar-SA"/>
        </w:rPr>
      </w:pPr>
      <w:r w:rsidRPr="00174831">
        <w:rPr>
          <w:rFonts w:ascii="Times New Roman" w:hAnsi="Times New Roman" w:cs="Times New Roman"/>
          <w:b/>
          <w:sz w:val="22"/>
          <w:szCs w:val="22"/>
          <w:lang w:val="sr-Latn-CS" w:bidi="ar-SA"/>
        </w:rPr>
        <w:t>2.1.2 Karta Tehnološkog procesa</w:t>
      </w:r>
    </w:p>
    <w:p w:rsidR="00AF6330" w:rsidRDefault="00AF6330" w:rsidP="00A91CEB">
      <w:pPr>
        <w:rPr>
          <w:rFonts w:ascii="Times New Roman" w:hAnsi="Times New Roman" w:cs="Times New Roman"/>
          <w:sz w:val="22"/>
          <w:szCs w:val="22"/>
          <w:lang w:val="sr-Latn-CS" w:bidi="ar-SA"/>
        </w:rPr>
      </w:pPr>
    </w:p>
    <w:p w:rsidR="00174831" w:rsidRPr="00174831" w:rsidRDefault="00174831" w:rsidP="00174831">
      <w:pPr>
        <w:jc w:val="both"/>
        <w:rPr>
          <w:rFonts w:ascii="Times New Roman" w:hAnsi="Times New Roman" w:cs="Times New Roman"/>
          <w:lang w:val="sr-Latn-CS" w:bidi="ar-SA"/>
        </w:rPr>
      </w:pPr>
      <w:r w:rsidRPr="00174831">
        <w:rPr>
          <w:rFonts w:ascii="Times New Roman" w:hAnsi="Times New Roman" w:cs="Times New Roman"/>
          <w:lang w:val="sr-Latn-CS" w:bidi="ar-SA"/>
        </w:rPr>
        <w:t>Karta tehnološkog procesa daje jednostavan i potpun uvid u usvojenu tehnologiju rada na izgradnji nekog objekta, odnosno odgovarajuću poziciju radova. Sve operacije i postupci, koji se pojavljuju tokom izvršenja radova, prikazani su na karti procesa. Karta procesa se mora uraditi sa izuzetnom pažnjom, jer svaki propust, u vidu izostavljanja pojedinih operacija i postupaka radnog procesa, može negativno uticati na realizaciju projekta u celini.</w:t>
      </w:r>
    </w:p>
    <w:p w:rsidR="00174831" w:rsidRPr="00174831" w:rsidRDefault="00174831" w:rsidP="00174831">
      <w:pPr>
        <w:jc w:val="both"/>
        <w:rPr>
          <w:rFonts w:ascii="Times New Roman" w:hAnsi="Times New Roman" w:cs="Times New Roman"/>
          <w:lang w:val="sr-Latn-CS" w:bidi="ar-SA"/>
        </w:rPr>
      </w:pPr>
    </w:p>
    <w:p w:rsidR="00174831" w:rsidRDefault="00174831" w:rsidP="00A91CEB">
      <w:pPr>
        <w:rPr>
          <w:rFonts w:ascii="Times New Roman" w:hAnsi="Times New Roman" w:cs="Times New Roman"/>
          <w:lang w:val="sr-Latn-CS" w:bidi="ar-SA"/>
        </w:rPr>
      </w:pPr>
      <w:r w:rsidRPr="00174831">
        <w:rPr>
          <w:rFonts w:ascii="Times New Roman" w:hAnsi="Times New Roman" w:cs="Times New Roman"/>
          <w:lang w:val="sr-Latn-CS" w:bidi="ar-SA"/>
        </w:rPr>
        <w:t xml:space="preserve">Na slici </w:t>
      </w:r>
      <w:r w:rsidR="00EE0858">
        <w:rPr>
          <w:rFonts w:ascii="Times New Roman" w:hAnsi="Times New Roman" w:cs="Times New Roman"/>
          <w:lang w:val="sr-Latn-CS" w:bidi="ar-SA"/>
        </w:rPr>
        <w:t>5</w:t>
      </w:r>
      <w:r w:rsidRPr="00174831">
        <w:rPr>
          <w:rFonts w:ascii="Times New Roman" w:hAnsi="Times New Roman" w:cs="Times New Roman"/>
          <w:lang w:val="sr-Latn-CS" w:bidi="ar-SA"/>
        </w:rPr>
        <w:t xml:space="preserve"> data je karta tehnološkog procesa za </w:t>
      </w:r>
      <w:r w:rsidR="00E14BF0">
        <w:rPr>
          <w:rFonts w:ascii="Times New Roman" w:hAnsi="Times New Roman" w:cs="Times New Roman"/>
          <w:lang w:val="sr-Latn-CS" w:bidi="ar-SA"/>
        </w:rPr>
        <w:t>izvođenje betonskih radova</w:t>
      </w:r>
      <w:r w:rsidRPr="00174831">
        <w:rPr>
          <w:rFonts w:ascii="Times New Roman" w:hAnsi="Times New Roman" w:cs="Times New Roman"/>
          <w:lang w:val="sr-Latn-CS" w:bidi="ar-SA"/>
        </w:rPr>
        <w:t>.</w:t>
      </w:r>
    </w:p>
    <w:p w:rsidR="006A13A9" w:rsidRDefault="006A13A9" w:rsidP="00A91CEB">
      <w:pPr>
        <w:rPr>
          <w:rFonts w:ascii="Times New Roman" w:hAnsi="Times New Roman" w:cs="Times New Roman"/>
          <w:lang w:val="sr-Latn-CS" w:bidi="ar-SA"/>
        </w:rPr>
      </w:pPr>
    </w:p>
    <w:p w:rsidR="006A13A9" w:rsidRDefault="006A13A9" w:rsidP="00A91CEB">
      <w:pPr>
        <w:rPr>
          <w:rFonts w:ascii="Times New Roman" w:hAnsi="Times New Roman" w:cs="Times New Roman"/>
          <w:lang w:val="sr-Latn-CS" w:bidi="ar-SA"/>
        </w:rPr>
      </w:pPr>
      <w:r>
        <w:rPr>
          <w:rFonts w:ascii="Times New Roman" w:hAnsi="Times New Roman" w:cs="Times New Roman"/>
          <w:lang w:val="sr-Latn-CS" w:bidi="ar-SA"/>
        </w:rPr>
        <w:t xml:space="preserve">Na slici </w:t>
      </w:r>
      <w:r w:rsidR="00EE0858">
        <w:rPr>
          <w:rFonts w:ascii="Times New Roman" w:hAnsi="Times New Roman" w:cs="Times New Roman"/>
          <w:lang w:val="sr-Latn-CS" w:bidi="ar-SA"/>
        </w:rPr>
        <w:t>6</w:t>
      </w:r>
      <w:r>
        <w:rPr>
          <w:rFonts w:ascii="Times New Roman" w:hAnsi="Times New Roman" w:cs="Times New Roman"/>
          <w:lang w:val="sr-Latn-CS" w:bidi="ar-SA"/>
        </w:rPr>
        <w:t xml:space="preserve"> </w:t>
      </w:r>
      <w:r w:rsidRPr="00174831">
        <w:rPr>
          <w:rFonts w:ascii="Times New Roman" w:hAnsi="Times New Roman" w:cs="Times New Roman"/>
          <w:lang w:val="sr-Latn-CS" w:bidi="ar-SA"/>
        </w:rPr>
        <w:t xml:space="preserve">data je karta tehnološkog procesa za </w:t>
      </w:r>
      <w:r>
        <w:rPr>
          <w:rFonts w:ascii="Times New Roman" w:hAnsi="Times New Roman" w:cs="Times New Roman"/>
          <w:lang w:val="sr-Latn-CS" w:bidi="ar-SA"/>
        </w:rPr>
        <w:t>izvođenje zemljanih radova</w:t>
      </w:r>
      <w:r w:rsidRPr="00174831">
        <w:rPr>
          <w:rFonts w:ascii="Times New Roman" w:hAnsi="Times New Roman" w:cs="Times New Roman"/>
          <w:lang w:val="sr-Latn-CS" w:bidi="ar-SA"/>
        </w:rPr>
        <w:t>.</w:t>
      </w:r>
    </w:p>
    <w:p w:rsidR="00E14BF0" w:rsidRPr="00174831" w:rsidRDefault="00E14BF0" w:rsidP="00A91CEB">
      <w:pPr>
        <w:rPr>
          <w:rFonts w:ascii="Times New Roman" w:hAnsi="Times New Roman" w:cs="Times New Roman"/>
          <w:lang w:val="sr-Latn-CS" w:bidi="ar-SA"/>
        </w:rPr>
      </w:pPr>
    </w:p>
    <w:p w:rsidR="00174831" w:rsidRPr="00174831" w:rsidRDefault="00174831" w:rsidP="00A91CEB">
      <w:pPr>
        <w:rPr>
          <w:rFonts w:ascii="Times New Roman" w:hAnsi="Times New Roman" w:cs="Times New Roman"/>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A91CEB">
      <w:pPr>
        <w:rPr>
          <w:rFonts w:ascii="Times New Roman" w:hAnsi="Times New Roman" w:cs="Times New Roman"/>
          <w:sz w:val="22"/>
          <w:szCs w:val="22"/>
          <w:lang w:val="sr-Latn-CS" w:bidi="ar-SA"/>
        </w:rPr>
      </w:pPr>
    </w:p>
    <w:p w:rsidR="00174831" w:rsidRDefault="00174831" w:rsidP="00174831">
      <w:pPr>
        <w:jc w:val="center"/>
        <w:rPr>
          <w:rFonts w:ascii="Times New Roman" w:hAnsi="Times New Roman" w:cs="Times New Roman"/>
          <w:sz w:val="22"/>
          <w:szCs w:val="22"/>
          <w:lang w:val="sr-Latn-CS" w:bidi="ar-SA"/>
        </w:rPr>
      </w:pPr>
      <w:r>
        <w:rPr>
          <w:rFonts w:ascii="Times New Roman" w:hAnsi="Times New Roman" w:cs="Times New Roman"/>
          <w:noProof/>
          <w:sz w:val="22"/>
          <w:szCs w:val="22"/>
          <w:lang w:bidi="ar-SA"/>
        </w:rPr>
        <w:drawing>
          <wp:inline distT="0" distB="0" distL="0" distR="0">
            <wp:extent cx="5394960" cy="5049195"/>
            <wp:effectExtent l="19050" t="0" r="0" b="0"/>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l="19204" t="12364" r="32069" b="6879"/>
                    <a:stretch>
                      <a:fillRect/>
                    </a:stretch>
                  </pic:blipFill>
                  <pic:spPr bwMode="auto">
                    <a:xfrm>
                      <a:off x="0" y="0"/>
                      <a:ext cx="5394960" cy="5049195"/>
                    </a:xfrm>
                    <a:prstGeom prst="rect">
                      <a:avLst/>
                    </a:prstGeom>
                    <a:noFill/>
                    <a:ln w="9525">
                      <a:noFill/>
                      <a:miter lim="800000"/>
                      <a:headEnd/>
                      <a:tailEnd/>
                    </a:ln>
                  </pic:spPr>
                </pic:pic>
              </a:graphicData>
            </a:graphic>
          </wp:inline>
        </w:drawing>
      </w:r>
    </w:p>
    <w:p w:rsidR="00E14BF0" w:rsidRPr="00E14BF0" w:rsidRDefault="00E14BF0" w:rsidP="00E14BF0">
      <w:pPr>
        <w:rPr>
          <w:rFonts w:ascii="Times New Roman" w:hAnsi="Times New Roman" w:cs="Times New Roman"/>
          <w:lang w:val="sr-Latn-CS" w:bidi="ar-SA"/>
        </w:rPr>
      </w:pPr>
      <w:r w:rsidRPr="00E14BF0">
        <w:rPr>
          <w:rFonts w:ascii="Times New Roman" w:hAnsi="Times New Roman" w:cs="Times New Roman"/>
          <w:lang w:val="sr-Latn-CS" w:bidi="ar-SA"/>
        </w:rPr>
        <w:t xml:space="preserve">Slika </w:t>
      </w:r>
      <w:r w:rsidR="001401AF">
        <w:rPr>
          <w:rFonts w:ascii="Times New Roman" w:hAnsi="Times New Roman" w:cs="Times New Roman"/>
          <w:lang w:val="sr-Latn-CS" w:bidi="ar-SA"/>
        </w:rPr>
        <w:t>5</w:t>
      </w:r>
      <w:r w:rsidRPr="00E14BF0">
        <w:rPr>
          <w:rFonts w:ascii="Times New Roman" w:hAnsi="Times New Roman" w:cs="Times New Roman"/>
          <w:lang w:val="sr-Latn-CS" w:bidi="ar-SA"/>
        </w:rPr>
        <w:t>. Karta tehnološkog procesa za izvođenje betonskih radova</w:t>
      </w: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E14BF0">
      <w:pPr>
        <w:jc w:val="center"/>
        <w:rPr>
          <w:rFonts w:ascii="Times New Roman" w:hAnsi="Times New Roman" w:cs="Times New Roman"/>
          <w:b/>
          <w:lang w:val="sr-Latn-CS" w:bidi="ar-SA"/>
        </w:rPr>
      </w:pPr>
      <w:r>
        <w:rPr>
          <w:rFonts w:ascii="Times New Roman" w:hAnsi="Times New Roman" w:cs="Times New Roman"/>
          <w:b/>
          <w:noProof/>
          <w:lang w:bidi="ar-SA"/>
        </w:rPr>
        <w:lastRenderedPageBreak/>
        <w:drawing>
          <wp:inline distT="0" distB="0" distL="0" distR="0">
            <wp:extent cx="5155250" cy="5852160"/>
            <wp:effectExtent l="19050" t="0" r="7300"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srcRect l="25132" t="13273" r="35268" b="6727"/>
                    <a:stretch>
                      <a:fillRect/>
                    </a:stretch>
                  </pic:blipFill>
                  <pic:spPr bwMode="auto">
                    <a:xfrm>
                      <a:off x="0" y="0"/>
                      <a:ext cx="5155250" cy="5852160"/>
                    </a:xfrm>
                    <a:prstGeom prst="rect">
                      <a:avLst/>
                    </a:prstGeom>
                    <a:noFill/>
                    <a:ln w="9525">
                      <a:noFill/>
                      <a:miter lim="800000"/>
                      <a:headEnd/>
                      <a:tailEnd/>
                    </a:ln>
                  </pic:spPr>
                </pic:pic>
              </a:graphicData>
            </a:graphic>
          </wp:inline>
        </w:drawing>
      </w: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Pr="00E14BF0" w:rsidRDefault="00E14BF0" w:rsidP="00E14BF0">
      <w:pPr>
        <w:rPr>
          <w:rFonts w:ascii="Times New Roman" w:hAnsi="Times New Roman" w:cs="Times New Roman"/>
          <w:lang w:val="sr-Latn-CS" w:bidi="ar-SA"/>
        </w:rPr>
      </w:pPr>
      <w:r w:rsidRPr="00E14BF0">
        <w:rPr>
          <w:rFonts w:ascii="Times New Roman" w:hAnsi="Times New Roman" w:cs="Times New Roman"/>
          <w:lang w:val="sr-Latn-CS" w:bidi="ar-SA"/>
        </w:rPr>
        <w:t xml:space="preserve">Slika </w:t>
      </w:r>
      <w:r w:rsidR="001401AF">
        <w:rPr>
          <w:rFonts w:ascii="Times New Roman" w:hAnsi="Times New Roman" w:cs="Times New Roman"/>
          <w:lang w:val="sr-Latn-CS" w:bidi="ar-SA"/>
        </w:rPr>
        <w:t>6</w:t>
      </w:r>
      <w:r w:rsidRPr="00E14BF0">
        <w:rPr>
          <w:rFonts w:ascii="Times New Roman" w:hAnsi="Times New Roman" w:cs="Times New Roman"/>
          <w:lang w:val="sr-Latn-CS" w:bidi="ar-SA"/>
        </w:rPr>
        <w:t xml:space="preserve">. Karta tehnološkog procesa za izvođenje </w:t>
      </w:r>
      <w:r>
        <w:rPr>
          <w:rFonts w:ascii="Times New Roman" w:hAnsi="Times New Roman" w:cs="Times New Roman"/>
          <w:lang w:val="sr-Latn-CS" w:bidi="ar-SA"/>
        </w:rPr>
        <w:t>zemljan</w:t>
      </w:r>
      <w:r w:rsidRPr="00E14BF0">
        <w:rPr>
          <w:rFonts w:ascii="Times New Roman" w:hAnsi="Times New Roman" w:cs="Times New Roman"/>
          <w:lang w:val="sr-Latn-CS" w:bidi="ar-SA"/>
        </w:rPr>
        <w:t>ih radova</w:t>
      </w: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14BF0" w:rsidRDefault="00E14BF0" w:rsidP="00A91CEB">
      <w:pPr>
        <w:rPr>
          <w:rFonts w:ascii="Times New Roman" w:hAnsi="Times New Roman" w:cs="Times New Roman"/>
          <w:b/>
          <w:lang w:val="sr-Latn-CS" w:bidi="ar-SA"/>
        </w:rPr>
      </w:pPr>
    </w:p>
    <w:p w:rsidR="00EE0858" w:rsidRPr="00C82508" w:rsidRDefault="00EE0858" w:rsidP="00A91CEB">
      <w:pPr>
        <w:rPr>
          <w:rFonts w:ascii="Times New Roman" w:hAnsi="Times New Roman" w:cs="Times New Roman"/>
          <w:b/>
          <w:sz w:val="22"/>
          <w:szCs w:val="22"/>
          <w:lang w:val="sr-Latn-CS" w:bidi="ar-SA"/>
        </w:rPr>
      </w:pPr>
      <w:r>
        <w:rPr>
          <w:rFonts w:ascii="Times New Roman" w:hAnsi="Times New Roman" w:cs="Times New Roman"/>
          <w:b/>
          <w:lang w:val="sr-Latn-CS" w:bidi="ar-SA"/>
        </w:rPr>
        <w:lastRenderedPageBreak/>
        <w:t>2</w:t>
      </w:r>
      <w:r w:rsidRPr="00C82508">
        <w:rPr>
          <w:rFonts w:ascii="Times New Roman" w:hAnsi="Times New Roman" w:cs="Times New Roman"/>
          <w:b/>
          <w:sz w:val="22"/>
          <w:szCs w:val="22"/>
          <w:lang w:val="sr-Latn-CS" w:bidi="ar-SA"/>
        </w:rPr>
        <w:t>.1.</w:t>
      </w:r>
      <w:r w:rsidR="001401AF" w:rsidRPr="00C82508">
        <w:rPr>
          <w:rFonts w:ascii="Times New Roman" w:hAnsi="Times New Roman" w:cs="Times New Roman"/>
          <w:b/>
          <w:sz w:val="22"/>
          <w:szCs w:val="22"/>
          <w:lang w:val="sr-Latn-CS" w:bidi="ar-SA"/>
        </w:rPr>
        <w:t>3</w:t>
      </w:r>
      <w:r w:rsidRPr="00C82508">
        <w:rPr>
          <w:rFonts w:ascii="Times New Roman" w:hAnsi="Times New Roman" w:cs="Times New Roman"/>
          <w:b/>
          <w:sz w:val="22"/>
          <w:szCs w:val="22"/>
          <w:lang w:val="sr-Latn-CS" w:bidi="ar-SA"/>
        </w:rPr>
        <w:t xml:space="preserve"> Opis tehnologije / metod</w:t>
      </w:r>
      <w:r w:rsidR="002205AC" w:rsidRPr="00C82508">
        <w:rPr>
          <w:rFonts w:ascii="Times New Roman" w:hAnsi="Times New Roman" w:cs="Times New Roman"/>
          <w:b/>
          <w:sz w:val="22"/>
          <w:szCs w:val="22"/>
          <w:lang w:val="sr-Latn-CS" w:bidi="ar-SA"/>
        </w:rPr>
        <w:t>o</w:t>
      </w:r>
      <w:r w:rsidRPr="00C82508">
        <w:rPr>
          <w:rFonts w:ascii="Times New Roman" w:hAnsi="Times New Roman" w:cs="Times New Roman"/>
          <w:b/>
          <w:sz w:val="22"/>
          <w:szCs w:val="22"/>
          <w:lang w:val="sr-Latn-CS" w:bidi="ar-SA"/>
        </w:rPr>
        <w:t>logije izvođenja radova – method statement</w:t>
      </w:r>
    </w:p>
    <w:p w:rsidR="002205AC" w:rsidRPr="00C82508" w:rsidRDefault="002205AC" w:rsidP="00A91CEB">
      <w:pPr>
        <w:rPr>
          <w:rFonts w:ascii="Times New Roman" w:hAnsi="Times New Roman" w:cs="Times New Roman"/>
          <w:b/>
          <w:sz w:val="22"/>
          <w:szCs w:val="22"/>
          <w:lang w:val="sr-Latn-CS" w:bidi="ar-SA"/>
        </w:rPr>
      </w:pPr>
    </w:p>
    <w:p w:rsidR="002205AC" w:rsidRPr="00C82508" w:rsidRDefault="009A17CD" w:rsidP="009A17CD">
      <w:pPr>
        <w:rPr>
          <w:rFonts w:ascii="Times New Roman" w:hAnsi="Times New Roman" w:cs="Times New Roman"/>
          <w:b/>
          <w:sz w:val="22"/>
          <w:szCs w:val="22"/>
          <w:lang w:val="sr-Latn-CS" w:bidi="ar-SA"/>
        </w:rPr>
      </w:pPr>
      <w:r w:rsidRPr="00C82508">
        <w:rPr>
          <w:rFonts w:ascii="Times New Roman" w:hAnsi="Times New Roman" w:cs="Times New Roman"/>
          <w:b/>
          <w:sz w:val="22"/>
          <w:szCs w:val="22"/>
          <w:lang w:val="sr-Latn-CS" w:bidi="ar-SA"/>
        </w:rPr>
        <w:t>2.1.</w:t>
      </w:r>
      <w:r w:rsidR="001401AF" w:rsidRPr="00C82508">
        <w:rPr>
          <w:rFonts w:ascii="Times New Roman" w:hAnsi="Times New Roman" w:cs="Times New Roman"/>
          <w:b/>
          <w:sz w:val="22"/>
          <w:szCs w:val="22"/>
          <w:lang w:val="sr-Latn-CS" w:bidi="ar-SA"/>
        </w:rPr>
        <w:t>3</w:t>
      </w:r>
      <w:r w:rsidRPr="00C82508">
        <w:rPr>
          <w:rFonts w:ascii="Times New Roman" w:hAnsi="Times New Roman" w:cs="Times New Roman"/>
          <w:b/>
          <w:sz w:val="22"/>
          <w:szCs w:val="22"/>
          <w:lang w:val="sr-Latn-CS" w:bidi="ar-SA"/>
        </w:rPr>
        <w:t>.</w:t>
      </w:r>
      <w:r w:rsidR="001401AF" w:rsidRPr="00C82508">
        <w:rPr>
          <w:rFonts w:ascii="Times New Roman" w:hAnsi="Times New Roman" w:cs="Times New Roman"/>
          <w:b/>
          <w:sz w:val="22"/>
          <w:szCs w:val="22"/>
          <w:lang w:val="sr-Latn-CS" w:bidi="ar-SA"/>
        </w:rPr>
        <w:t>1</w:t>
      </w:r>
      <w:r w:rsidRPr="00C82508">
        <w:rPr>
          <w:rFonts w:ascii="Times New Roman" w:hAnsi="Times New Roman" w:cs="Times New Roman"/>
          <w:b/>
          <w:sz w:val="22"/>
          <w:szCs w:val="22"/>
          <w:lang w:val="sr-Latn-CS" w:bidi="ar-SA"/>
        </w:rPr>
        <w:t xml:space="preserve"> </w:t>
      </w:r>
      <w:r w:rsidR="002205AC" w:rsidRPr="00C82508">
        <w:rPr>
          <w:rFonts w:ascii="Times New Roman" w:hAnsi="Times New Roman" w:cs="Times New Roman"/>
          <w:b/>
          <w:sz w:val="22"/>
          <w:szCs w:val="22"/>
          <w:lang w:val="sr-Latn-CS" w:bidi="ar-SA"/>
        </w:rPr>
        <w:t>Široki iskop</w:t>
      </w:r>
      <w:bookmarkStart w:id="2" w:name="_Toc384629046"/>
    </w:p>
    <w:p w:rsidR="002205AC" w:rsidRPr="00C82508" w:rsidRDefault="002205AC" w:rsidP="002205AC">
      <w:pPr>
        <w:rPr>
          <w:rFonts w:ascii="Times New Roman" w:hAnsi="Times New Roman" w:cs="Times New Roman"/>
          <w:b/>
          <w:sz w:val="22"/>
          <w:szCs w:val="22"/>
          <w:lang w:val="sr-Latn-CS" w:bidi="ar-SA"/>
        </w:rPr>
      </w:pPr>
    </w:p>
    <w:p w:rsidR="002205AC" w:rsidRPr="00C82508" w:rsidRDefault="002205AC" w:rsidP="002205AC">
      <w:pPr>
        <w:rPr>
          <w:rFonts w:ascii="Times New Roman" w:hAnsi="Times New Roman" w:cs="Times New Roman"/>
          <w:b/>
          <w:sz w:val="22"/>
          <w:szCs w:val="22"/>
          <w:lang w:val="sr-Latn-CS"/>
        </w:rPr>
      </w:pPr>
      <w:r w:rsidRPr="00C82508">
        <w:rPr>
          <w:rFonts w:ascii="Times New Roman" w:hAnsi="Times New Roman" w:cs="Times New Roman"/>
          <w:b/>
          <w:sz w:val="22"/>
          <w:szCs w:val="22"/>
          <w:lang w:val="sr-Latn-CS"/>
        </w:rPr>
        <w:t>UVOD</w:t>
      </w:r>
      <w:bookmarkStart w:id="3" w:name="_Toc384629047"/>
      <w:bookmarkEnd w:id="2"/>
    </w:p>
    <w:p w:rsidR="002205AC" w:rsidRPr="00C82508" w:rsidRDefault="002205AC" w:rsidP="002205AC">
      <w:pPr>
        <w:rPr>
          <w:rFonts w:ascii="Times New Roman" w:hAnsi="Times New Roman" w:cs="Times New Roman"/>
          <w:sz w:val="22"/>
          <w:szCs w:val="22"/>
          <w:lang w:val="en-GB" w:bidi="ar-SA"/>
        </w:rPr>
      </w:pPr>
      <w:r w:rsidRPr="00C82508">
        <w:rPr>
          <w:rFonts w:ascii="Times New Roman" w:hAnsi="Times New Roman" w:cs="Times New Roman"/>
          <w:sz w:val="22"/>
          <w:szCs w:val="22"/>
        </w:rPr>
        <w:t>Standardi i dokumentacija</w:t>
      </w:r>
      <w:bookmarkEnd w:id="3"/>
    </w:p>
    <w:p w:rsidR="002205AC" w:rsidRPr="00C82508" w:rsidRDefault="002205AC" w:rsidP="002205AC">
      <w:pPr>
        <w:rPr>
          <w:rFonts w:ascii="Times New Roman" w:hAnsi="Times New Roman" w:cs="Times New Roman"/>
          <w:sz w:val="22"/>
          <w:szCs w:val="22"/>
        </w:rPr>
      </w:pPr>
    </w:p>
    <w:p w:rsidR="002205AC" w:rsidRPr="00C82508" w:rsidRDefault="002205AC" w:rsidP="002205AC">
      <w:pPr>
        <w:numPr>
          <w:ilvl w:val="0"/>
          <w:numId w:val="28"/>
        </w:numPr>
        <w:overflowPunct w:val="0"/>
        <w:autoSpaceDE w:val="0"/>
        <w:autoSpaceDN w:val="0"/>
        <w:adjustRightInd w:val="0"/>
        <w:spacing w:line="276" w:lineRule="auto"/>
        <w:jc w:val="both"/>
        <w:textAlignment w:val="baseline"/>
        <w:rPr>
          <w:rFonts w:ascii="Times New Roman" w:hAnsi="Times New Roman" w:cs="Times New Roman"/>
          <w:sz w:val="22"/>
          <w:szCs w:val="22"/>
        </w:rPr>
      </w:pPr>
      <w:r w:rsidRPr="00C82508">
        <w:rPr>
          <w:rFonts w:ascii="Times New Roman" w:hAnsi="Times New Roman" w:cs="Times New Roman"/>
          <w:sz w:val="22"/>
          <w:szCs w:val="22"/>
        </w:rPr>
        <w:t>SRPS U.E1.010 – zemljaniradovinaizgradnjiputeva</w:t>
      </w:r>
    </w:p>
    <w:p w:rsidR="002205AC" w:rsidRPr="00C82508" w:rsidRDefault="002205AC" w:rsidP="002205AC">
      <w:pPr>
        <w:numPr>
          <w:ilvl w:val="0"/>
          <w:numId w:val="28"/>
        </w:numPr>
        <w:overflowPunct w:val="0"/>
        <w:autoSpaceDE w:val="0"/>
        <w:autoSpaceDN w:val="0"/>
        <w:adjustRightInd w:val="0"/>
        <w:spacing w:line="276" w:lineRule="auto"/>
        <w:jc w:val="both"/>
        <w:textAlignment w:val="baseline"/>
        <w:rPr>
          <w:rFonts w:ascii="Times New Roman" w:hAnsi="Times New Roman" w:cs="Times New Roman"/>
          <w:color w:val="000000" w:themeColor="text1"/>
          <w:sz w:val="22"/>
          <w:szCs w:val="22"/>
        </w:rPr>
      </w:pPr>
      <w:r w:rsidRPr="00C82508">
        <w:rPr>
          <w:rFonts w:ascii="Times New Roman" w:hAnsi="Times New Roman" w:cs="Times New Roman"/>
          <w:color w:val="000000" w:themeColor="text1"/>
          <w:sz w:val="22"/>
          <w:szCs w:val="22"/>
        </w:rPr>
        <w:t>Tehničkiusloviizprojekta (poglavlje 3 Zemljaniradovi, tacka 3.2)</w:t>
      </w:r>
    </w:p>
    <w:p w:rsidR="002205AC" w:rsidRPr="00C82508" w:rsidRDefault="002205AC" w:rsidP="002205AC">
      <w:pPr>
        <w:numPr>
          <w:ilvl w:val="0"/>
          <w:numId w:val="28"/>
        </w:numPr>
        <w:overflowPunct w:val="0"/>
        <w:autoSpaceDE w:val="0"/>
        <w:autoSpaceDN w:val="0"/>
        <w:adjustRightInd w:val="0"/>
        <w:jc w:val="both"/>
        <w:textAlignment w:val="baseline"/>
        <w:rPr>
          <w:rFonts w:ascii="Times New Roman" w:hAnsi="Times New Roman" w:cs="Times New Roman"/>
          <w:color w:val="000000" w:themeColor="text1"/>
          <w:sz w:val="22"/>
          <w:szCs w:val="22"/>
        </w:rPr>
      </w:pPr>
      <w:r w:rsidRPr="00C82508">
        <w:rPr>
          <w:rFonts w:ascii="Times New Roman" w:hAnsi="Times New Roman" w:cs="Times New Roman"/>
          <w:color w:val="000000" w:themeColor="text1"/>
          <w:sz w:val="22"/>
          <w:szCs w:val="22"/>
        </w:rPr>
        <w:t>Knjiga 1/3-Grafika zaosnovnutrasu (Br. crteža: 1.3.1.4.1.,1.3.1.4.2., 1.3.1.5.1. i 1.3.1.9.,)</w:t>
      </w:r>
    </w:p>
    <w:p w:rsidR="002205AC" w:rsidRPr="00C82508" w:rsidRDefault="002205AC" w:rsidP="002205AC">
      <w:pPr>
        <w:numPr>
          <w:ilvl w:val="0"/>
          <w:numId w:val="28"/>
        </w:numPr>
        <w:overflowPunct w:val="0"/>
        <w:autoSpaceDE w:val="0"/>
        <w:autoSpaceDN w:val="0"/>
        <w:adjustRightInd w:val="0"/>
        <w:jc w:val="both"/>
        <w:textAlignment w:val="baseline"/>
        <w:rPr>
          <w:rFonts w:ascii="Times New Roman" w:hAnsi="Times New Roman" w:cs="Times New Roman"/>
          <w:color w:val="000000" w:themeColor="text1"/>
          <w:sz w:val="22"/>
          <w:szCs w:val="22"/>
        </w:rPr>
      </w:pPr>
      <w:r w:rsidRPr="00C82508">
        <w:rPr>
          <w:rFonts w:ascii="Times New Roman" w:hAnsi="Times New Roman" w:cs="Times New Roman"/>
          <w:color w:val="000000" w:themeColor="text1"/>
          <w:sz w:val="22"/>
          <w:szCs w:val="22"/>
        </w:rPr>
        <w:t>Knjiga 1/4 –Poprečni profili(1.4.34.-1.4.60. i 1.4.100.-1.4.104.)</w:t>
      </w:r>
    </w:p>
    <w:p w:rsidR="002205AC" w:rsidRPr="00C82508" w:rsidRDefault="002205AC" w:rsidP="002205AC">
      <w:pPr>
        <w:overflowPunct w:val="0"/>
        <w:autoSpaceDE w:val="0"/>
        <w:autoSpaceDN w:val="0"/>
        <w:adjustRightInd w:val="0"/>
        <w:spacing w:line="276" w:lineRule="auto"/>
        <w:jc w:val="both"/>
        <w:textAlignment w:val="baseline"/>
        <w:rPr>
          <w:rFonts w:ascii="Times New Roman" w:hAnsi="Times New Roman" w:cs="Times New Roman"/>
          <w:sz w:val="22"/>
          <w:szCs w:val="22"/>
        </w:rPr>
      </w:pPr>
    </w:p>
    <w:p w:rsidR="002205AC" w:rsidRPr="00C82508" w:rsidRDefault="002205AC" w:rsidP="002205AC">
      <w:pPr>
        <w:overflowPunct w:val="0"/>
        <w:autoSpaceDE w:val="0"/>
        <w:autoSpaceDN w:val="0"/>
        <w:adjustRightInd w:val="0"/>
        <w:ind w:left="1287"/>
        <w:jc w:val="both"/>
        <w:textAlignment w:val="baseline"/>
        <w:rPr>
          <w:rFonts w:ascii="Times New Roman" w:hAnsi="Times New Roman" w:cs="Times New Roman"/>
          <w:sz w:val="22"/>
          <w:szCs w:val="22"/>
        </w:rPr>
      </w:pPr>
    </w:p>
    <w:p w:rsidR="002205AC" w:rsidRPr="00C82508" w:rsidRDefault="002205AC" w:rsidP="002205AC">
      <w:pPr>
        <w:pStyle w:val="Heading2"/>
        <w:rPr>
          <w:rFonts w:ascii="Times New Roman" w:hAnsi="Times New Roman"/>
          <w:b w:val="0"/>
          <w:sz w:val="22"/>
          <w:szCs w:val="22"/>
        </w:rPr>
      </w:pPr>
      <w:bookmarkStart w:id="4" w:name="_Toc384629048"/>
      <w:r w:rsidRPr="00C82508">
        <w:rPr>
          <w:rFonts w:ascii="Times New Roman" w:hAnsi="Times New Roman"/>
          <w:b w:val="0"/>
          <w:sz w:val="22"/>
          <w:szCs w:val="22"/>
        </w:rPr>
        <w:t>Organizaciona šema</w:t>
      </w:r>
      <w:bookmarkEnd w:id="4"/>
    </w:p>
    <w:p w:rsidR="002205AC" w:rsidRPr="00C82508" w:rsidRDefault="002205AC" w:rsidP="002205AC">
      <w:pPr>
        <w:rPr>
          <w:rFonts w:ascii="Times New Roman" w:hAnsi="Times New Roman" w:cs="Times New Roman"/>
          <w:sz w:val="22"/>
          <w:szCs w:val="22"/>
        </w:rPr>
      </w:pPr>
    </w:p>
    <w:tbl>
      <w:tblPr>
        <w:tblW w:w="8193" w:type="dxa"/>
        <w:jc w:val="center"/>
        <w:tblLook w:val="04A0"/>
      </w:tblPr>
      <w:tblGrid>
        <w:gridCol w:w="983"/>
        <w:gridCol w:w="1270"/>
        <w:gridCol w:w="983"/>
        <w:gridCol w:w="983"/>
        <w:gridCol w:w="983"/>
        <w:gridCol w:w="984"/>
        <w:gridCol w:w="1024"/>
        <w:gridCol w:w="983"/>
      </w:tblGrid>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024"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393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 xml:space="preserve">DIREKTOR PROJEKTA </w:t>
            </w:r>
          </w:p>
        </w:tc>
        <w:tc>
          <w:tcPr>
            <w:tcW w:w="1024" w:type="dxa"/>
            <w:tcBorders>
              <w:top w:val="nil"/>
              <w:left w:val="nil"/>
              <w:bottom w:val="nil"/>
              <w:right w:val="nil"/>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single" w:sz="4" w:space="0" w:color="auto"/>
              <w:bottom w:val="single" w:sz="4" w:space="0" w:color="auto"/>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024"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591"/>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393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ODGOVORNI IZVOĐAČ ZA TRASU</w:t>
            </w:r>
          </w:p>
        </w:tc>
        <w:tc>
          <w:tcPr>
            <w:tcW w:w="1024" w:type="dxa"/>
            <w:tcBorders>
              <w:top w:val="nil"/>
              <w:left w:val="nil"/>
              <w:bottom w:val="nil"/>
              <w:right w:val="nil"/>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single" w:sz="4" w:space="0" w:color="auto"/>
              <w:bottom w:val="single" w:sz="4" w:space="0" w:color="auto"/>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024"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605"/>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393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ŠEF GRADILIŠTA</w:t>
            </w:r>
          </w:p>
        </w:tc>
        <w:tc>
          <w:tcPr>
            <w:tcW w:w="1024" w:type="dxa"/>
            <w:tcBorders>
              <w:top w:val="nil"/>
              <w:left w:val="nil"/>
              <w:bottom w:val="nil"/>
              <w:right w:val="nil"/>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single" w:sz="4" w:space="0" w:color="auto"/>
              <w:bottom w:val="single" w:sz="4" w:space="0" w:color="auto"/>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024"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393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POSLOVOĐA</w:t>
            </w:r>
          </w:p>
        </w:tc>
        <w:tc>
          <w:tcPr>
            <w:tcW w:w="1024" w:type="dxa"/>
            <w:tcBorders>
              <w:top w:val="nil"/>
              <w:left w:val="nil"/>
              <w:bottom w:val="nil"/>
              <w:right w:val="nil"/>
            </w:tcBorders>
            <w:shd w:val="clear" w:color="auto" w:fill="auto"/>
            <w:noWrap/>
            <w:vAlign w:val="bottom"/>
            <w:hideMark/>
          </w:tcPr>
          <w:p w:rsidR="002205AC" w:rsidRPr="00C82508" w:rsidRDefault="002205AC" w:rsidP="00C04329">
            <w:pPr>
              <w:jc w:val="cente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single" w:sz="4" w:space="0" w:color="auto"/>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024"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468"/>
          <w:jc w:val="center"/>
        </w:trPr>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c>
          <w:tcPr>
            <w:tcW w:w="1270" w:type="dxa"/>
            <w:tcBorders>
              <w:top w:val="single" w:sz="4" w:space="0" w:color="auto"/>
              <w:left w:val="single" w:sz="4" w:space="0" w:color="auto"/>
              <w:bottom w:val="single" w:sz="4" w:space="0" w:color="auto"/>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single" w:sz="4" w:space="0" w:color="auto"/>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single" w:sz="4" w:space="0" w:color="auto"/>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single" w:sz="4" w:space="0" w:color="auto"/>
              <w:left w:val="single" w:sz="4" w:space="0" w:color="auto"/>
              <w:bottom w:val="single" w:sz="4" w:space="0" w:color="auto"/>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single" w:sz="4" w:space="0" w:color="auto"/>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1024" w:type="dxa"/>
            <w:tcBorders>
              <w:top w:val="single" w:sz="4" w:space="0" w:color="auto"/>
              <w:left w:val="nil"/>
              <w:bottom w:val="nil"/>
              <w:right w:val="single" w:sz="4" w:space="0" w:color="auto"/>
            </w:tcBorders>
            <w:shd w:val="clear" w:color="auto" w:fill="auto"/>
            <w:noWrap/>
            <w:vAlign w:val="bottom"/>
            <w:hideMark/>
          </w:tcPr>
          <w:p w:rsidR="002205AC" w:rsidRPr="00C82508" w:rsidRDefault="002205AC" w:rsidP="00C04329">
            <w:pPr>
              <w:rPr>
                <w:rFonts w:ascii="Times New Roman" w:hAnsi="Times New Roman" w:cs="Times New Roman"/>
                <w:sz w:val="22"/>
                <w:szCs w:val="22"/>
              </w:rPr>
            </w:pPr>
            <w:r w:rsidRPr="00C82508">
              <w:rPr>
                <w:rFonts w:ascii="Times New Roman" w:hAnsi="Times New Roman" w:cs="Times New Roman"/>
                <w:sz w:val="22"/>
                <w:szCs w:val="22"/>
              </w:rPr>
              <w:t> </w:t>
            </w:r>
          </w:p>
        </w:tc>
        <w:tc>
          <w:tcPr>
            <w:tcW w:w="983" w:type="dxa"/>
            <w:tcBorders>
              <w:top w:val="nil"/>
              <w:left w:val="nil"/>
              <w:bottom w:val="nil"/>
              <w:right w:val="nil"/>
            </w:tcBorders>
            <w:shd w:val="clear" w:color="auto" w:fill="auto"/>
            <w:noWrap/>
            <w:vAlign w:val="bottom"/>
            <w:hideMark/>
          </w:tcPr>
          <w:p w:rsidR="002205AC" w:rsidRPr="00C82508" w:rsidRDefault="002205AC" w:rsidP="00C04329">
            <w:pPr>
              <w:rPr>
                <w:rFonts w:ascii="Times New Roman" w:hAnsi="Times New Roman" w:cs="Times New Roman"/>
                <w:sz w:val="22"/>
                <w:szCs w:val="22"/>
              </w:rPr>
            </w:pPr>
          </w:p>
        </w:tc>
      </w:tr>
      <w:tr w:rsidR="002205AC" w:rsidRPr="00C82508" w:rsidTr="00C04329">
        <w:trPr>
          <w:trHeight w:val="936"/>
          <w:jc w:val="center"/>
        </w:trPr>
        <w:tc>
          <w:tcPr>
            <w:tcW w:w="22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RUKOVAOCI</w:t>
            </w:r>
          </w:p>
        </w:tc>
        <w:tc>
          <w:tcPr>
            <w:tcW w:w="983" w:type="dxa"/>
            <w:tcBorders>
              <w:top w:val="nil"/>
              <w:left w:val="nil"/>
              <w:bottom w:val="nil"/>
              <w:right w:val="nil"/>
            </w:tcBorders>
            <w:shd w:val="clear" w:color="auto" w:fill="auto"/>
            <w:noWrap/>
            <w:vAlign w:val="center"/>
            <w:hideMark/>
          </w:tcPr>
          <w:p w:rsidR="002205AC" w:rsidRPr="00C82508" w:rsidRDefault="002205AC" w:rsidP="00C04329">
            <w:pPr>
              <w:jc w:val="center"/>
              <w:rPr>
                <w:rFonts w:ascii="Times New Roman" w:hAnsi="Times New Roman" w:cs="Times New Roman"/>
                <w:sz w:val="22"/>
                <w:szCs w:val="22"/>
              </w:rPr>
            </w:pPr>
          </w:p>
        </w:tc>
        <w:tc>
          <w:tcPr>
            <w:tcW w:w="19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VOZAČI</w:t>
            </w:r>
          </w:p>
        </w:tc>
        <w:tc>
          <w:tcPr>
            <w:tcW w:w="983" w:type="dxa"/>
            <w:tcBorders>
              <w:top w:val="nil"/>
              <w:left w:val="nil"/>
              <w:bottom w:val="nil"/>
              <w:right w:val="nil"/>
            </w:tcBorders>
            <w:shd w:val="clear" w:color="auto" w:fill="auto"/>
            <w:noWrap/>
            <w:vAlign w:val="center"/>
            <w:hideMark/>
          </w:tcPr>
          <w:p w:rsidR="002205AC" w:rsidRPr="00C82508" w:rsidRDefault="002205AC" w:rsidP="00C04329">
            <w:pPr>
              <w:jc w:val="center"/>
              <w:rPr>
                <w:rFonts w:ascii="Times New Roman" w:hAnsi="Times New Roman" w:cs="Times New Roman"/>
                <w:sz w:val="22"/>
                <w:szCs w:val="22"/>
              </w:rPr>
            </w:pPr>
          </w:p>
        </w:tc>
        <w:tc>
          <w:tcPr>
            <w:tcW w:w="20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205AC" w:rsidRPr="00C82508" w:rsidRDefault="002205AC" w:rsidP="00C04329">
            <w:pPr>
              <w:jc w:val="center"/>
              <w:rPr>
                <w:rFonts w:ascii="Times New Roman" w:hAnsi="Times New Roman" w:cs="Times New Roman"/>
                <w:sz w:val="22"/>
                <w:szCs w:val="22"/>
              </w:rPr>
            </w:pPr>
            <w:r w:rsidRPr="00C82508">
              <w:rPr>
                <w:rFonts w:ascii="Times New Roman" w:hAnsi="Times New Roman" w:cs="Times New Roman"/>
                <w:sz w:val="22"/>
                <w:szCs w:val="22"/>
              </w:rPr>
              <w:t>NK RADNICI</w:t>
            </w:r>
          </w:p>
        </w:tc>
      </w:tr>
    </w:tbl>
    <w:p w:rsidR="002205AC" w:rsidRPr="00C82508" w:rsidRDefault="002205AC" w:rsidP="002205AC">
      <w:pPr>
        <w:rPr>
          <w:rFonts w:ascii="Times New Roman" w:hAnsi="Times New Roman" w:cs="Times New Roman"/>
          <w:b/>
          <w:sz w:val="22"/>
          <w:szCs w:val="22"/>
        </w:rPr>
      </w:pPr>
    </w:p>
    <w:p w:rsidR="002205AC" w:rsidRPr="00C82508" w:rsidRDefault="002205AC" w:rsidP="002205AC">
      <w:pPr>
        <w:rPr>
          <w:rFonts w:ascii="Times New Roman" w:eastAsiaTheme="majorEastAsia" w:hAnsi="Times New Roman" w:cs="Times New Roman"/>
          <w:b/>
          <w:sz w:val="22"/>
          <w:szCs w:val="22"/>
        </w:rPr>
      </w:pPr>
      <w:r w:rsidRPr="00C82508">
        <w:rPr>
          <w:rFonts w:ascii="Times New Roman" w:hAnsi="Times New Roman" w:cs="Times New Roman"/>
          <w:b/>
          <w:sz w:val="22"/>
          <w:szCs w:val="22"/>
        </w:rPr>
        <w:br w:type="page"/>
      </w:r>
      <w:bookmarkStart w:id="5" w:name="_Toc384629049"/>
      <w:r w:rsidRPr="00C82508">
        <w:rPr>
          <w:rFonts w:ascii="Times New Roman" w:hAnsi="Times New Roman" w:cs="Times New Roman"/>
          <w:b/>
          <w:sz w:val="22"/>
          <w:szCs w:val="22"/>
        </w:rPr>
        <w:lastRenderedPageBreak/>
        <w:t>MEHANIZACIJA, OPREMA I ALATI</w:t>
      </w:r>
      <w:bookmarkEnd w:id="5"/>
    </w:p>
    <w:p w:rsidR="002205AC" w:rsidRPr="00C82508" w:rsidRDefault="002205AC" w:rsidP="002205AC">
      <w:pPr>
        <w:ind w:left="720"/>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r w:rsidRPr="00C82508">
        <w:rPr>
          <w:rFonts w:ascii="Times New Roman" w:hAnsi="Times New Roman" w:cs="Times New Roman"/>
          <w:sz w:val="22"/>
          <w:szCs w:val="22"/>
        </w:rPr>
        <w:t>Mehanizacija koja će se koristiti na izradi pozicije iskop materijala:</w:t>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r w:rsidRPr="00C82508">
        <w:rPr>
          <w:rFonts w:ascii="Times New Roman" w:hAnsi="Times New Roman" w:cs="Times New Roman"/>
          <w:noProof/>
          <w:sz w:val="22"/>
          <w:szCs w:val="22"/>
          <w:lang w:bidi="ar-SA"/>
        </w:rPr>
        <w:drawing>
          <wp:anchor distT="0" distB="0" distL="114300" distR="114300" simplePos="0" relativeHeight="251684864" behindDoc="0" locked="0" layoutInCell="1" allowOverlap="1">
            <wp:simplePos x="0" y="0"/>
            <wp:positionH relativeFrom="column">
              <wp:posOffset>3117215</wp:posOffset>
            </wp:positionH>
            <wp:positionV relativeFrom="paragraph">
              <wp:posOffset>242570</wp:posOffset>
            </wp:positionV>
            <wp:extent cx="2931160" cy="1644015"/>
            <wp:effectExtent l="0" t="0" r="2540" b="0"/>
            <wp:wrapSquare wrapText="bothSides"/>
            <wp:docPr id="11" name="Picture 11" descr="DSC_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031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1160" cy="1644015"/>
                    </a:xfrm>
                    <a:prstGeom prst="rect">
                      <a:avLst/>
                    </a:prstGeom>
                    <a:noFill/>
                    <a:ln>
                      <a:noFill/>
                    </a:ln>
                  </pic:spPr>
                </pic:pic>
              </a:graphicData>
            </a:graphic>
          </wp:anchor>
        </w:drawing>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numPr>
          <w:ilvl w:val="0"/>
          <w:numId w:val="29"/>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Buldozer CAT ………………...kom 2</w:t>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r w:rsidRPr="00C82508">
        <w:rPr>
          <w:rFonts w:ascii="Times New Roman" w:hAnsi="Times New Roman" w:cs="Times New Roman"/>
          <w:noProof/>
          <w:sz w:val="22"/>
          <w:szCs w:val="22"/>
          <w:lang w:bidi="ar-SA"/>
        </w:rPr>
        <w:drawing>
          <wp:anchor distT="0" distB="0" distL="114300" distR="114300" simplePos="0" relativeHeight="251682816" behindDoc="0" locked="0" layoutInCell="1" allowOverlap="1">
            <wp:simplePos x="0" y="0"/>
            <wp:positionH relativeFrom="column">
              <wp:posOffset>3131185</wp:posOffset>
            </wp:positionH>
            <wp:positionV relativeFrom="paragraph">
              <wp:posOffset>53340</wp:posOffset>
            </wp:positionV>
            <wp:extent cx="2714625" cy="2056130"/>
            <wp:effectExtent l="0" t="0" r="952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2056130"/>
                    </a:xfrm>
                    <a:prstGeom prst="rect">
                      <a:avLst/>
                    </a:prstGeom>
                    <a:noFill/>
                    <a:ln>
                      <a:noFill/>
                    </a:ln>
                  </pic:spPr>
                </pic:pic>
              </a:graphicData>
            </a:graphic>
          </wp:anchor>
        </w:drawing>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numPr>
          <w:ilvl w:val="0"/>
          <w:numId w:val="29"/>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Bager guseničar ……………….kom 2</w:t>
      </w:r>
    </w:p>
    <w:p w:rsidR="002205AC" w:rsidRPr="00C82508" w:rsidRDefault="002205AC" w:rsidP="002205AC">
      <w:pPr>
        <w:ind w:left="720"/>
        <w:rPr>
          <w:rFonts w:ascii="Times New Roman" w:hAnsi="Times New Roman" w:cs="Times New Roman"/>
          <w:sz w:val="22"/>
          <w:szCs w:val="22"/>
        </w:rPr>
      </w:pPr>
    </w:p>
    <w:p w:rsidR="002205AC" w:rsidRPr="00C82508" w:rsidRDefault="002205AC" w:rsidP="002205AC">
      <w:pPr>
        <w:ind w:left="720"/>
        <w:rPr>
          <w:rFonts w:ascii="Times New Roman" w:hAnsi="Times New Roman" w:cs="Times New Roman"/>
          <w:sz w:val="22"/>
          <w:szCs w:val="22"/>
        </w:rPr>
      </w:pPr>
      <w:r w:rsidRPr="00C82508">
        <w:rPr>
          <w:rFonts w:ascii="Times New Roman" w:hAnsi="Times New Roman" w:cs="Times New Roman"/>
          <w:noProof/>
          <w:sz w:val="22"/>
          <w:szCs w:val="22"/>
          <w:lang w:bidi="ar-SA"/>
        </w:rPr>
        <w:drawing>
          <wp:anchor distT="0" distB="0" distL="114300" distR="114300" simplePos="0" relativeHeight="251683840" behindDoc="1" locked="0" layoutInCell="1" allowOverlap="1">
            <wp:simplePos x="0" y="0"/>
            <wp:positionH relativeFrom="column">
              <wp:posOffset>3143250</wp:posOffset>
            </wp:positionH>
            <wp:positionV relativeFrom="paragraph">
              <wp:posOffset>125730</wp:posOffset>
            </wp:positionV>
            <wp:extent cx="2714625" cy="2034540"/>
            <wp:effectExtent l="0" t="0" r="9525" b="3810"/>
            <wp:wrapTight wrapText="bothSides">
              <wp:wrapPolygon edited="0">
                <wp:start x="0" y="0"/>
                <wp:lineTo x="0" y="21438"/>
                <wp:lineTo x="21524" y="21438"/>
                <wp:lineTo x="21524" y="0"/>
                <wp:lineTo x="0" y="0"/>
              </wp:wrapPolygon>
            </wp:wrapTight>
            <wp:docPr id="7" name="Picture 7" descr="DSCN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415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2034540"/>
                    </a:xfrm>
                    <a:prstGeom prst="rect">
                      <a:avLst/>
                    </a:prstGeom>
                    <a:noFill/>
                    <a:ln>
                      <a:noFill/>
                    </a:ln>
                  </pic:spPr>
                </pic:pic>
              </a:graphicData>
            </a:graphic>
          </wp:anchor>
        </w:drawing>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numPr>
          <w:ilvl w:val="0"/>
          <w:numId w:val="29"/>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Utovarivač točkaš….…...... .kom 1</w:t>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r w:rsidRPr="00C82508">
        <w:rPr>
          <w:rFonts w:ascii="Times New Roman" w:hAnsi="Times New Roman" w:cs="Times New Roman"/>
          <w:noProof/>
          <w:sz w:val="22"/>
          <w:szCs w:val="22"/>
          <w:lang w:bidi="ar-SA"/>
        </w:rPr>
        <w:drawing>
          <wp:anchor distT="0" distB="0" distL="114300" distR="114300" simplePos="0" relativeHeight="251681792" behindDoc="0" locked="0" layoutInCell="1" allowOverlap="1">
            <wp:simplePos x="0" y="0"/>
            <wp:positionH relativeFrom="column">
              <wp:posOffset>3143250</wp:posOffset>
            </wp:positionH>
            <wp:positionV relativeFrom="paragraph">
              <wp:posOffset>73025</wp:posOffset>
            </wp:positionV>
            <wp:extent cx="2714625" cy="2035810"/>
            <wp:effectExtent l="0" t="0" r="9525" b="2540"/>
            <wp:wrapSquare wrapText="bothSides"/>
            <wp:docPr id="4" name="Picture 3" descr="kamion k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mion kiper"/>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2035810"/>
                    </a:xfrm>
                    <a:prstGeom prst="rect">
                      <a:avLst/>
                    </a:prstGeom>
                    <a:noFill/>
                    <a:ln>
                      <a:noFill/>
                    </a:ln>
                  </pic:spPr>
                </pic:pic>
              </a:graphicData>
            </a:graphic>
          </wp:anchor>
        </w:drawing>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numPr>
          <w:ilvl w:val="0"/>
          <w:numId w:val="29"/>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Kamion kiper, 16-18m</w:t>
      </w:r>
      <w:r w:rsidRPr="00C82508">
        <w:rPr>
          <w:rFonts w:ascii="Times New Roman" w:hAnsi="Times New Roman" w:cs="Times New Roman"/>
          <w:sz w:val="22"/>
          <w:szCs w:val="22"/>
          <w:vertAlign w:val="superscript"/>
        </w:rPr>
        <w:t>3</w:t>
      </w:r>
      <w:r w:rsidRPr="00C82508">
        <w:rPr>
          <w:rFonts w:ascii="Times New Roman" w:hAnsi="Times New Roman" w:cs="Times New Roman"/>
          <w:sz w:val="22"/>
          <w:szCs w:val="22"/>
        </w:rPr>
        <w:t>….......kom 10</w:t>
      </w: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sz w:val="22"/>
          <w:szCs w:val="22"/>
        </w:rPr>
      </w:pPr>
    </w:p>
    <w:p w:rsidR="002205AC" w:rsidRPr="00C82508" w:rsidRDefault="002205AC" w:rsidP="002205AC">
      <w:pPr>
        <w:rPr>
          <w:rFonts w:ascii="Times New Roman" w:hAnsi="Times New Roman" w:cs="Times New Roman"/>
          <w:b/>
          <w:sz w:val="22"/>
          <w:szCs w:val="22"/>
        </w:rPr>
      </w:pPr>
    </w:p>
    <w:p w:rsidR="002205AC" w:rsidRPr="00C82508" w:rsidRDefault="002205AC" w:rsidP="002205AC">
      <w:pPr>
        <w:pStyle w:val="Heading1"/>
        <w:rPr>
          <w:rFonts w:ascii="Times New Roman" w:hAnsi="Times New Roman"/>
          <w:sz w:val="22"/>
          <w:szCs w:val="22"/>
        </w:rPr>
      </w:pPr>
      <w:r w:rsidRPr="00C82508">
        <w:rPr>
          <w:rFonts w:ascii="Times New Roman" w:hAnsi="Times New Roman"/>
          <w:sz w:val="22"/>
          <w:szCs w:val="22"/>
        </w:rPr>
        <w:br w:type="page"/>
      </w:r>
      <w:bookmarkStart w:id="6" w:name="_Toc384629050"/>
      <w:r w:rsidRPr="00C82508">
        <w:rPr>
          <w:rFonts w:ascii="Times New Roman" w:hAnsi="Times New Roman"/>
          <w:sz w:val="22"/>
          <w:szCs w:val="22"/>
        </w:rPr>
        <w:lastRenderedPageBreak/>
        <w:t>LJUDSKI RESURSI</w:t>
      </w:r>
      <w:bookmarkEnd w:id="6"/>
    </w:p>
    <w:p w:rsidR="001401AF" w:rsidRPr="00C82508" w:rsidRDefault="001401AF" w:rsidP="001401AF">
      <w:pPr>
        <w:rPr>
          <w:rFonts w:ascii="Times New Roman" w:hAnsi="Times New Roman" w:cs="Times New Roman"/>
          <w:sz w:val="22"/>
          <w:szCs w:val="22"/>
        </w:rPr>
      </w:pP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lang w:val="sr-Latn-CS"/>
        </w:rPr>
        <w:t>1 Š</w:t>
      </w:r>
      <w:r w:rsidRPr="00C82508">
        <w:rPr>
          <w:rFonts w:ascii="Times New Roman" w:hAnsi="Times New Roman" w:cs="Times New Roman"/>
          <w:sz w:val="22"/>
          <w:szCs w:val="22"/>
        </w:rPr>
        <w:t>ef gradilišta</w:t>
      </w: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1 Poslovođa</w:t>
      </w: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1 Geometar</w:t>
      </w: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5 Rukovaoca</w:t>
      </w: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12Vozača</w:t>
      </w:r>
    </w:p>
    <w:p w:rsidR="002205AC" w:rsidRPr="00C82508" w:rsidRDefault="002205AC" w:rsidP="002205AC">
      <w:pPr>
        <w:numPr>
          <w:ilvl w:val="0"/>
          <w:numId w:val="30"/>
        </w:numPr>
        <w:spacing w:after="160" w:line="259" w:lineRule="auto"/>
        <w:rPr>
          <w:rFonts w:ascii="Times New Roman" w:hAnsi="Times New Roman" w:cs="Times New Roman"/>
          <w:sz w:val="22"/>
          <w:szCs w:val="22"/>
        </w:rPr>
      </w:pPr>
      <w:r w:rsidRPr="00C82508">
        <w:rPr>
          <w:rFonts w:ascii="Times New Roman" w:hAnsi="Times New Roman" w:cs="Times New Roman"/>
          <w:sz w:val="22"/>
          <w:szCs w:val="22"/>
        </w:rPr>
        <w:t>6 NK Radnika</w:t>
      </w:r>
    </w:p>
    <w:p w:rsidR="002205AC" w:rsidRPr="00C82508" w:rsidRDefault="002205AC" w:rsidP="002205AC">
      <w:pPr>
        <w:pStyle w:val="Heading1"/>
        <w:rPr>
          <w:rFonts w:ascii="Times New Roman" w:hAnsi="Times New Roman"/>
          <w:b w:val="0"/>
          <w:sz w:val="22"/>
          <w:szCs w:val="22"/>
        </w:rPr>
      </w:pPr>
      <w:bookmarkStart w:id="7" w:name="_Toc384629051"/>
      <w:r w:rsidRPr="00C82508">
        <w:rPr>
          <w:rFonts w:ascii="Times New Roman" w:hAnsi="Times New Roman"/>
          <w:sz w:val="22"/>
          <w:szCs w:val="22"/>
        </w:rPr>
        <w:t>DETALJAN OPIS NAČINA IZVOĐENJA RADOVA</w:t>
      </w:r>
      <w:bookmarkEnd w:id="7"/>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Kada se završe pripremni radovi na seči drveća I šiblja I skine humus na deonicama od km 888+118,68 do km 889+590 i od km 891+868,5 do km 892+152,14, geometer će na terenu izvršiti obeležavanje tačaka potrebih za rad na širokom iskopu zemljanog materija III, IV I V kategorije.Podatke o visinskim kotama I položajnim tačkama uzimaće se iz projektovanih poprečnih profila.Nakon izvršenog obeležavanja moći će da se krene sa radom na izradi pozicije širokog iskopa.</w:t>
      </w:r>
    </w:p>
    <w:p w:rsidR="002205AC" w:rsidRPr="00C82508" w:rsidRDefault="002205AC" w:rsidP="002205AC">
      <w:pPr>
        <w:spacing w:line="276" w:lineRule="auto"/>
        <w:jc w:val="both"/>
        <w:rPr>
          <w:rFonts w:ascii="Times New Roman" w:hAnsi="Times New Roman" w:cs="Times New Roman"/>
          <w:sz w:val="22"/>
          <w:szCs w:val="22"/>
        </w:rPr>
      </w:pP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Osobine zemljanih materijala određuju se prethodnim geomehaničkim ispitivanjem ovlašćene akreditovane laboratorije. Dobijeni rezultati će koristiti radi izbora mehanizacije za široki iskop, kao I radi kasnijeg korišćenjai skopanog zemljanog materijala. Svi rezultati će biti sadržani u geomehaničkom elaboratu.</w:t>
      </w:r>
    </w:p>
    <w:p w:rsidR="002205AC" w:rsidRPr="00C82508" w:rsidRDefault="002205AC" w:rsidP="002205AC">
      <w:pPr>
        <w:autoSpaceDE w:val="0"/>
        <w:autoSpaceDN w:val="0"/>
        <w:adjustRightInd w:val="0"/>
        <w:spacing w:line="276" w:lineRule="auto"/>
        <w:jc w:val="both"/>
        <w:rPr>
          <w:rFonts w:ascii="Times New Roman" w:hAnsi="Times New Roman" w:cs="Times New Roman"/>
          <w:sz w:val="22"/>
          <w:szCs w:val="22"/>
        </w:rPr>
      </w:pPr>
    </w:p>
    <w:p w:rsidR="002205AC" w:rsidRPr="00C82508" w:rsidRDefault="002205AC" w:rsidP="002205AC">
      <w:pPr>
        <w:autoSpaceDE w:val="0"/>
        <w:autoSpaceDN w:val="0"/>
        <w:adjustRightInd w:val="0"/>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Grubi iskopi u zemljanomtlu, završavaju se na 20 do 30 cm iznad projektovane kote podtla. Iskop do projektovane kote podtla vrši se neposredno pre početka radova na izradi narednog sloja.</w:t>
      </w: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 xml:space="preserve">Rad na iskopu će početi sa površine terena i vršiće se u podužnim slojevima u debljini od 0,2–0,4 m u smeru porasta nagiba nivelete što omogućava oticanje vode i lakši transport materijala. Iskopani materijal će se kamionima transportovati do mesta za izradu nasipa ako geomehanička ispitivanja pokažu da je isti odgovarajućeg kvaliteta. U suprotnom slučaju materijal će se odvoziti na deponiju. </w:t>
      </w: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Kada se iskop materijala vrši u zasecima formiraće se privremene berme širine 3-3,5m na visinskom rastojanju 6-8m, kako bi se kosina zaseka formirala prema projektu.</w:t>
      </w: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 xml:space="preserve">Iskop materijala V kategorije će se vršiti buldozerom klase 8 sa riperom, a u materijalu veće tvrdoće će mu pomoći mašina sa hidrauličkim čekićem, koja odmah usitnjava materijal. Materijal će se utovarati u kamione i transportuje do privremenih deponija. </w:t>
      </w: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Tokom rada na svim promenama u iskopu utvrdiće se kvalitet materijala vršenjem geomehaničkih ispitivanja, materijalkoji odstupa od projekta će biti uklonjen sa trase u saglasnosti sa Nadzornim organom.</w:t>
      </w:r>
    </w:p>
    <w:p w:rsidR="002205AC" w:rsidRPr="00C82508" w:rsidRDefault="002205AC" w:rsidP="002205AC">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lang w:val="sr-Latn-CS"/>
        </w:rPr>
        <w:t>Zbog obračuna količina izvršenih radova, sva potrebna merenja će se izvršiti geodetski, tako da će se iskop zemljanog materijala obračunavati po m</w:t>
      </w:r>
      <w:r w:rsidRPr="00C82508">
        <w:rPr>
          <w:rFonts w:ascii="Times New Roman" w:hAnsi="Times New Roman" w:cs="Times New Roman"/>
          <w:sz w:val="22"/>
          <w:szCs w:val="22"/>
          <w:vertAlign w:val="superscript"/>
          <w:lang w:val="sr-Latn-CS"/>
        </w:rPr>
        <w:t>3</w:t>
      </w:r>
      <w:r w:rsidRPr="00C82508">
        <w:rPr>
          <w:rFonts w:ascii="Times New Roman" w:hAnsi="Times New Roman" w:cs="Times New Roman"/>
          <w:sz w:val="22"/>
          <w:szCs w:val="22"/>
          <w:lang w:val="sr-Latn-CS"/>
        </w:rPr>
        <w:t xml:space="preserve"> na osnovu nivelmanskog zapisnika.</w:t>
      </w:r>
    </w:p>
    <w:p w:rsidR="002205AC" w:rsidRPr="00C82508" w:rsidRDefault="002205AC" w:rsidP="009A17CD">
      <w:pPr>
        <w:jc w:val="both"/>
        <w:rPr>
          <w:rFonts w:ascii="Times New Roman" w:hAnsi="Times New Roman" w:cs="Times New Roman"/>
          <w:b/>
          <w:sz w:val="22"/>
          <w:szCs w:val="22"/>
          <w:lang w:val="sr-Latn-CS"/>
        </w:rPr>
      </w:pPr>
      <w:r w:rsidRPr="00C82508">
        <w:rPr>
          <w:rFonts w:ascii="Times New Roman" w:hAnsi="Times New Roman" w:cs="Times New Roman"/>
          <w:sz w:val="22"/>
          <w:szCs w:val="22"/>
        </w:rPr>
        <w:br w:type="page"/>
      </w:r>
      <w:bookmarkStart w:id="8" w:name="_Toc384629052"/>
      <w:bookmarkStart w:id="9" w:name="_Toc382555064"/>
      <w:r w:rsidRPr="00C82508">
        <w:rPr>
          <w:rFonts w:ascii="Times New Roman" w:hAnsi="Times New Roman" w:cs="Times New Roman"/>
          <w:b/>
          <w:sz w:val="22"/>
          <w:szCs w:val="22"/>
          <w:lang w:val="sr-Latn-CS"/>
        </w:rPr>
        <w:lastRenderedPageBreak/>
        <w:t>PROCEDURA ZA OSIGURANJE I KONTROLU KVALITETA</w:t>
      </w:r>
      <w:bookmarkEnd w:id="8"/>
    </w:p>
    <w:p w:rsidR="002205AC" w:rsidRPr="00C82508" w:rsidRDefault="002205AC" w:rsidP="009A17CD">
      <w:pPr>
        <w:autoSpaceDE w:val="0"/>
        <w:autoSpaceDN w:val="0"/>
        <w:adjustRightInd w:val="0"/>
        <w:spacing w:before="240" w:line="276" w:lineRule="auto"/>
        <w:jc w:val="both"/>
        <w:rPr>
          <w:rFonts w:ascii="Times New Roman" w:hAnsi="Times New Roman" w:cs="Times New Roman"/>
          <w:sz w:val="22"/>
          <w:szCs w:val="22"/>
          <w:lang w:val="sr-Latn-CS"/>
        </w:rPr>
      </w:pPr>
      <w:r w:rsidRPr="00C82508">
        <w:rPr>
          <w:rFonts w:ascii="Times New Roman" w:hAnsi="Times New Roman" w:cs="Times New Roman"/>
          <w:sz w:val="22"/>
          <w:szCs w:val="22"/>
          <w:lang w:val="sr-Latn-CS"/>
        </w:rPr>
        <w:t>U toku rada na iskopavanju na svim promenama tla, uzimaju se uzorci za ispitivanje upotrebljivosti za predviđenu namenu. Ovlašćena, akreditovana laboratorija nakon ispitivanja, izdaje potvrdu u pogledu upotrebljivosti tla iz svakog većeg useka ili pozajmišta. Ukoliko iskopani materijal ispunjava zahteve za izradu</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go</w:t>
      </w:r>
      <w:r w:rsidR="009A17CD" w:rsidRPr="00C82508">
        <w:rPr>
          <w:rFonts w:ascii="Times New Roman" w:hAnsi="Times New Roman" w:cs="Times New Roman"/>
          <w:sz w:val="22"/>
          <w:szCs w:val="22"/>
          <w:lang w:val="sr-Latn-CS"/>
        </w:rPr>
        <w:t>r</w:t>
      </w:r>
      <w:r w:rsidRPr="00C82508">
        <w:rPr>
          <w:rFonts w:ascii="Times New Roman" w:hAnsi="Times New Roman" w:cs="Times New Roman"/>
          <w:sz w:val="22"/>
          <w:szCs w:val="22"/>
          <w:lang w:val="sr-Latn-CS"/>
        </w:rPr>
        <w:t>mjeg</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stroja (kolovozne</w:t>
      </w:r>
      <w:r w:rsidR="009A17CD" w:rsidRPr="00C82508">
        <w:rPr>
          <w:rFonts w:ascii="Times New Roman" w:hAnsi="Times New Roman" w:cs="Times New Roman"/>
          <w:sz w:val="22"/>
          <w:szCs w:val="22"/>
          <w:lang w:val="sr-Latn-CS"/>
        </w:rPr>
        <w:t xml:space="preserve"> konstrukc</w:t>
      </w:r>
      <w:r w:rsidRPr="00C82508">
        <w:rPr>
          <w:rFonts w:ascii="Times New Roman" w:hAnsi="Times New Roman" w:cs="Times New Roman"/>
          <w:sz w:val="22"/>
          <w:szCs w:val="22"/>
          <w:lang w:val="sr-Latn-CS"/>
        </w:rPr>
        <w:t>ije), definisane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Tehničkim</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specifikacijama, on se tamo</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koristi.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Kontrolom se ustanovljava da li je iskopan materijal razvrstan po osobinama i krupnoći na deponijama. Klasifikacija materijala iz iskopa će biti prilagođena zahtevima namenske upotrebe.Geodetska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merenja prate 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sve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ostale faze radova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od</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njihovog</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započinjanja.</w:t>
      </w:r>
    </w:p>
    <w:p w:rsidR="002205AC" w:rsidRPr="00C82508" w:rsidRDefault="002205AC" w:rsidP="002205AC">
      <w:pPr>
        <w:pStyle w:val="Heading1"/>
        <w:rPr>
          <w:rFonts w:ascii="Times New Roman" w:hAnsi="Times New Roman"/>
          <w:b w:val="0"/>
          <w:sz w:val="22"/>
          <w:szCs w:val="22"/>
          <w:lang w:val="sr-Latn-CS"/>
        </w:rPr>
      </w:pPr>
      <w:bookmarkStart w:id="10" w:name="_Toc384629053"/>
      <w:r w:rsidRPr="00C82508">
        <w:rPr>
          <w:rFonts w:ascii="Times New Roman" w:hAnsi="Times New Roman"/>
          <w:sz w:val="22"/>
          <w:szCs w:val="22"/>
          <w:lang w:val="sr-Latn-CS"/>
        </w:rPr>
        <w:t>BEZBEDNOST I ZDRAVLJE NA RADU</w:t>
      </w:r>
      <w:bookmarkEnd w:id="9"/>
      <w:bookmarkEnd w:id="10"/>
    </w:p>
    <w:p w:rsidR="002205AC" w:rsidRPr="00C82508" w:rsidRDefault="002205AC" w:rsidP="002205AC">
      <w:pPr>
        <w:spacing w:before="240" w:line="276" w:lineRule="auto"/>
        <w:rPr>
          <w:rFonts w:ascii="Times New Roman" w:hAnsi="Times New Roman" w:cs="Times New Roman"/>
          <w:sz w:val="22"/>
          <w:szCs w:val="22"/>
          <w:lang w:val="sr-Latn-CS"/>
        </w:rPr>
      </w:pPr>
      <w:r w:rsidRPr="00C82508">
        <w:rPr>
          <w:rFonts w:ascii="Times New Roman" w:hAnsi="Times New Roman" w:cs="Times New Roman"/>
          <w:sz w:val="22"/>
          <w:szCs w:val="22"/>
          <w:lang w:val="sr-Latn-CS"/>
        </w:rPr>
        <w:t>Bezbednost i zdravlje radnika se obezbeđuje praćenjem sledećih odredbi:</w:t>
      </w:r>
    </w:p>
    <w:p w:rsidR="002205AC" w:rsidRPr="00C82508" w:rsidRDefault="002205AC" w:rsidP="002205AC">
      <w:pPr>
        <w:numPr>
          <w:ilvl w:val="1"/>
          <w:numId w:val="31"/>
        </w:numPr>
        <w:spacing w:line="276" w:lineRule="auto"/>
        <w:ind w:left="540" w:hanging="270"/>
        <w:jc w:val="both"/>
        <w:rPr>
          <w:rFonts w:ascii="Times New Roman" w:hAnsi="Times New Roman" w:cs="Times New Roman"/>
          <w:sz w:val="22"/>
          <w:szCs w:val="22"/>
          <w:lang w:val="sr-Latn-CS"/>
        </w:rPr>
      </w:pPr>
      <w:bookmarkStart w:id="11" w:name="c0013"/>
      <w:bookmarkEnd w:id="11"/>
      <w:r w:rsidRPr="00C82508">
        <w:rPr>
          <w:rFonts w:ascii="Times New Roman" w:hAnsi="Times New Roman" w:cs="Times New Roman"/>
          <w:sz w:val="22"/>
          <w:szCs w:val="22"/>
          <w:lang w:val="sr-Latn-CS"/>
        </w:rPr>
        <w:t>Delovi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samohodnih</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građevinskih</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mašina (bageri, buldozeri, utovarivači, transp</w:t>
      </w:r>
      <w:r w:rsidR="009A17CD" w:rsidRPr="00C82508">
        <w:rPr>
          <w:rFonts w:ascii="Times New Roman" w:hAnsi="Times New Roman" w:cs="Times New Roman"/>
          <w:sz w:val="22"/>
          <w:szCs w:val="22"/>
          <w:lang w:val="sr-Latn-CS"/>
        </w:rPr>
        <w:t>o</w:t>
      </w:r>
      <w:r w:rsidRPr="00C82508">
        <w:rPr>
          <w:rFonts w:ascii="Times New Roman" w:hAnsi="Times New Roman" w:cs="Times New Roman"/>
          <w:sz w:val="22"/>
          <w:szCs w:val="22"/>
          <w:lang w:val="sr-Latn-CS"/>
        </w:rPr>
        <w:t>rtna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sredstvai sl.) treba da budu</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lako</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zamenljivi, a njihova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zamena ne sme da bude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skopčana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opasnostima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od</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povređivanja.</w:t>
      </w:r>
    </w:p>
    <w:p w:rsidR="002205AC" w:rsidRPr="00C82508" w:rsidRDefault="002205AC" w:rsidP="002205AC">
      <w:pPr>
        <w:numPr>
          <w:ilvl w:val="1"/>
          <w:numId w:val="31"/>
        </w:numPr>
        <w:spacing w:line="276" w:lineRule="auto"/>
        <w:ind w:left="540" w:hanging="270"/>
        <w:jc w:val="both"/>
        <w:rPr>
          <w:rFonts w:ascii="Times New Roman" w:hAnsi="Times New Roman" w:cs="Times New Roman"/>
          <w:sz w:val="22"/>
          <w:szCs w:val="22"/>
          <w:lang w:val="sr-Latn-CS"/>
        </w:rPr>
      </w:pPr>
      <w:bookmarkStart w:id="12" w:name="c0014"/>
      <w:bookmarkStart w:id="13" w:name="c0015"/>
      <w:bookmarkStart w:id="14" w:name="c0016"/>
      <w:bookmarkEnd w:id="12"/>
      <w:bookmarkEnd w:id="13"/>
      <w:bookmarkEnd w:id="14"/>
      <w:r w:rsidRPr="00C82508">
        <w:rPr>
          <w:rFonts w:ascii="Times New Roman" w:hAnsi="Times New Roman" w:cs="Times New Roman"/>
          <w:sz w:val="22"/>
          <w:szCs w:val="22"/>
          <w:lang w:val="sr-Latn-CS"/>
        </w:rPr>
        <w:t>Ako se zemljani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radovi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obavljaju u blizini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objekta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koga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padom</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ili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rušenjem</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materijala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drugih</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predmeta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mogu da budu</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ugroženi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radnici, ili u blizini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saobraćajnice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koje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pešaci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ili</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saobraćajna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sredstva u pokretu</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mogu da ugroze</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radnike, pre početka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radovai u toku</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radova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sprovode se mere za</w:t>
      </w:r>
      <w:r w:rsidR="009A17CD" w:rsidRPr="00C82508">
        <w:rPr>
          <w:rFonts w:ascii="Times New Roman" w:hAnsi="Times New Roman" w:cs="Times New Roman"/>
          <w:sz w:val="22"/>
          <w:szCs w:val="22"/>
          <w:lang w:val="sr-Latn-CS"/>
        </w:rPr>
        <w:t xml:space="preserve"> </w:t>
      </w:r>
      <w:r w:rsidRPr="00C82508">
        <w:rPr>
          <w:rFonts w:ascii="Times New Roman" w:hAnsi="Times New Roman" w:cs="Times New Roman"/>
          <w:sz w:val="22"/>
          <w:szCs w:val="22"/>
          <w:lang w:val="sr-Latn-CS"/>
        </w:rPr>
        <w:t>bezbedan rad radnika.</w:t>
      </w:r>
    </w:p>
    <w:p w:rsidR="002205AC" w:rsidRPr="00C82508" w:rsidRDefault="002205AC" w:rsidP="002205AC">
      <w:pPr>
        <w:numPr>
          <w:ilvl w:val="1"/>
          <w:numId w:val="31"/>
        </w:numPr>
        <w:spacing w:line="276" w:lineRule="auto"/>
        <w:ind w:left="540" w:hanging="270"/>
        <w:jc w:val="both"/>
        <w:rPr>
          <w:rFonts w:ascii="Times New Roman" w:hAnsi="Times New Roman" w:cs="Times New Roman"/>
          <w:sz w:val="22"/>
          <w:szCs w:val="22"/>
          <w:lang w:val="sr-Latn-CS"/>
        </w:rPr>
      </w:pPr>
      <w:bookmarkStart w:id="15" w:name="c0017"/>
      <w:bookmarkStart w:id="16" w:name="c0021"/>
      <w:bookmarkEnd w:id="15"/>
      <w:bookmarkEnd w:id="16"/>
      <w:r w:rsidRPr="00C82508">
        <w:rPr>
          <w:rFonts w:ascii="Times New Roman" w:hAnsi="Times New Roman" w:cs="Times New Roman"/>
          <w:sz w:val="22"/>
          <w:szCs w:val="22"/>
          <w:lang w:val="de-DE"/>
        </w:rPr>
        <w:t>Kad se zemljani radovi izvode u nožici kosina, na kosinama, u usecima i zasecima vrše se osmatranja ponašanja usamljenih komada stene ili delova zemljine mase, pa ako se utvrdi da postoji mogućnost njihovog pokretanja, uklanjaju se,ili se preduzimaju mere za sprečavanje odrona, pre početka rada radnika.</w:t>
      </w:r>
    </w:p>
    <w:p w:rsidR="002205AC" w:rsidRPr="00C82508" w:rsidRDefault="002205AC" w:rsidP="002205AC">
      <w:pPr>
        <w:numPr>
          <w:ilvl w:val="1"/>
          <w:numId w:val="31"/>
        </w:numPr>
        <w:spacing w:line="276" w:lineRule="auto"/>
        <w:ind w:left="540" w:hanging="270"/>
        <w:jc w:val="both"/>
        <w:rPr>
          <w:rFonts w:ascii="Times New Roman" w:hAnsi="Times New Roman" w:cs="Times New Roman"/>
          <w:sz w:val="22"/>
          <w:szCs w:val="22"/>
          <w:lang w:val="de-DE"/>
        </w:rPr>
      </w:pPr>
      <w:r w:rsidRPr="00C82508">
        <w:rPr>
          <w:rFonts w:ascii="Times New Roman" w:hAnsi="Times New Roman" w:cs="Times New Roman"/>
          <w:sz w:val="22"/>
          <w:szCs w:val="22"/>
          <w:lang w:val="de-DE"/>
        </w:rPr>
        <w:t xml:space="preserve">Provera područja rada i kretanja radnika, obavezno se vrši posle prekida radova, posle vremenskih nepogoda i posle otopljavanja nakon mrazeva, a pre dolaska radnika na mesto rada. </w:t>
      </w:r>
    </w:p>
    <w:p w:rsidR="002205AC" w:rsidRPr="00C82508" w:rsidRDefault="002205AC" w:rsidP="002205AC">
      <w:pPr>
        <w:numPr>
          <w:ilvl w:val="1"/>
          <w:numId w:val="31"/>
        </w:numPr>
        <w:spacing w:line="276" w:lineRule="auto"/>
        <w:ind w:left="540" w:hanging="270"/>
        <w:rPr>
          <w:rFonts w:ascii="Times New Roman" w:hAnsi="Times New Roman" w:cs="Times New Roman"/>
          <w:sz w:val="22"/>
          <w:szCs w:val="22"/>
          <w:lang w:val="it-IT" w:eastAsia="sr-Latn-CS"/>
        </w:rPr>
      </w:pPr>
      <w:bookmarkStart w:id="17" w:name="c0022"/>
      <w:bookmarkStart w:id="18" w:name="c0028"/>
      <w:bookmarkEnd w:id="17"/>
      <w:bookmarkEnd w:id="18"/>
      <w:r w:rsidRPr="00C82508">
        <w:rPr>
          <w:rFonts w:ascii="Times New Roman" w:hAnsi="Times New Roman" w:cs="Times New Roman"/>
          <w:sz w:val="22"/>
          <w:szCs w:val="22"/>
          <w:lang w:val="it-IT" w:eastAsia="sr-Latn-CS"/>
        </w:rPr>
        <w:t xml:space="preserve">Zaposleni na gradilištu su obavezni da primenjuju mere bezbednosti i zdravlja na radu. </w:t>
      </w:r>
    </w:p>
    <w:p w:rsidR="002205AC" w:rsidRPr="00C82508" w:rsidRDefault="002205AC" w:rsidP="002205AC">
      <w:pPr>
        <w:rPr>
          <w:rFonts w:ascii="Times New Roman" w:hAnsi="Times New Roman" w:cs="Times New Roman"/>
          <w:sz w:val="22"/>
          <w:szCs w:val="22"/>
          <w:lang w:val="it-IT" w:eastAsia="sr-Latn-CS"/>
        </w:rPr>
      </w:pPr>
    </w:p>
    <w:p w:rsidR="002205AC" w:rsidRPr="00C82508" w:rsidRDefault="002205AC" w:rsidP="002205AC">
      <w:pPr>
        <w:rPr>
          <w:rFonts w:ascii="Times New Roman" w:hAnsi="Times New Roman" w:cs="Times New Roman"/>
          <w:sz w:val="22"/>
          <w:szCs w:val="22"/>
          <w:lang w:val="it-IT" w:eastAsia="sr-Latn-CS"/>
        </w:rPr>
      </w:pPr>
    </w:p>
    <w:p w:rsidR="009A17CD" w:rsidRPr="00C82508" w:rsidRDefault="009A17CD" w:rsidP="002205AC">
      <w:pPr>
        <w:rPr>
          <w:rFonts w:ascii="Times New Roman" w:hAnsi="Times New Roman" w:cs="Times New Roman"/>
          <w:sz w:val="22"/>
          <w:szCs w:val="22"/>
          <w:lang w:val="it-IT" w:eastAsia="sr-Latn-CS"/>
        </w:rPr>
      </w:pPr>
    </w:p>
    <w:p w:rsidR="009A17CD" w:rsidRPr="00C82508" w:rsidRDefault="009A17CD" w:rsidP="002205AC">
      <w:pPr>
        <w:rPr>
          <w:rFonts w:ascii="Times New Roman" w:hAnsi="Times New Roman" w:cs="Times New Roman"/>
          <w:sz w:val="22"/>
          <w:szCs w:val="22"/>
          <w:lang w:val="it-IT" w:eastAsia="sr-Latn-CS"/>
        </w:rPr>
      </w:pPr>
    </w:p>
    <w:p w:rsidR="009A17CD" w:rsidRPr="00C82508" w:rsidRDefault="009A17CD" w:rsidP="002205AC">
      <w:pPr>
        <w:rPr>
          <w:rFonts w:ascii="Times New Roman" w:hAnsi="Times New Roman" w:cs="Times New Roman"/>
          <w:sz w:val="22"/>
          <w:szCs w:val="22"/>
          <w:lang w:val="it-IT" w:eastAsia="sr-Latn-CS"/>
        </w:rPr>
      </w:pPr>
    </w:p>
    <w:p w:rsidR="009A17CD" w:rsidRPr="00C82508" w:rsidRDefault="009A17CD" w:rsidP="002205AC">
      <w:pPr>
        <w:rPr>
          <w:rFonts w:ascii="Times New Roman" w:hAnsi="Times New Roman" w:cs="Times New Roman"/>
          <w:sz w:val="22"/>
          <w:szCs w:val="22"/>
          <w:lang w:val="it-IT" w:eastAsia="sr-Latn-CS"/>
        </w:rPr>
      </w:pPr>
    </w:p>
    <w:p w:rsidR="009A17CD" w:rsidRPr="00C82508" w:rsidRDefault="009A17CD" w:rsidP="002205AC">
      <w:pPr>
        <w:rPr>
          <w:rFonts w:ascii="Times New Roman" w:hAnsi="Times New Roman" w:cs="Times New Roman"/>
          <w:sz w:val="22"/>
          <w:szCs w:val="22"/>
          <w:lang w:val="it-IT" w:eastAsia="sr-Latn-CS"/>
        </w:rPr>
      </w:pPr>
    </w:p>
    <w:p w:rsidR="002205AC" w:rsidRPr="00C82508" w:rsidRDefault="002205AC" w:rsidP="002205AC">
      <w:pPr>
        <w:pStyle w:val="Heading1"/>
        <w:spacing w:before="120"/>
        <w:rPr>
          <w:rFonts w:ascii="Times New Roman" w:hAnsi="Times New Roman"/>
          <w:b w:val="0"/>
          <w:sz w:val="22"/>
          <w:szCs w:val="22"/>
          <w:lang w:val="sr-Latn-CS"/>
        </w:rPr>
      </w:pPr>
      <w:bookmarkStart w:id="19" w:name="_Toc382555065"/>
      <w:bookmarkStart w:id="20" w:name="_Toc384629054"/>
      <w:r w:rsidRPr="00C82508">
        <w:rPr>
          <w:rFonts w:ascii="Times New Roman" w:hAnsi="Times New Roman"/>
          <w:sz w:val="22"/>
          <w:szCs w:val="22"/>
          <w:lang w:val="sr-Latn-CS"/>
        </w:rPr>
        <w:t>PROCENA RIZIKA</w:t>
      </w:r>
      <w:bookmarkEnd w:id="19"/>
      <w:bookmarkEnd w:id="20"/>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992"/>
        <w:gridCol w:w="7272"/>
      </w:tblGrid>
      <w:tr w:rsidR="002205AC" w:rsidRPr="00D50396" w:rsidTr="00C04329">
        <w:trPr>
          <w:cantSplit/>
          <w:trHeight w:val="2107"/>
        </w:trPr>
        <w:tc>
          <w:tcPr>
            <w:tcW w:w="1276" w:type="dxa"/>
            <w:tcBorders>
              <w:top w:val="single" w:sz="18" w:space="0" w:color="auto"/>
              <w:left w:val="single" w:sz="18" w:space="0" w:color="auto"/>
              <w:bottom w:val="single" w:sz="18" w:space="0" w:color="auto"/>
              <w:right w:val="single" w:sz="18" w:space="0" w:color="auto"/>
            </w:tcBorders>
            <w:shd w:val="clear" w:color="auto" w:fill="DDD9C3"/>
            <w:textDirection w:val="btLr"/>
            <w:vAlign w:val="center"/>
          </w:tcPr>
          <w:p w:rsidR="002205AC" w:rsidRPr="00C82508" w:rsidRDefault="002205AC" w:rsidP="00C04329">
            <w:pPr>
              <w:ind w:left="113" w:right="113"/>
              <w:jc w:val="center"/>
              <w:rPr>
                <w:rFonts w:ascii="Times New Roman" w:hAnsi="Times New Roman" w:cs="Times New Roman"/>
                <w:b/>
                <w:sz w:val="22"/>
                <w:szCs w:val="22"/>
                <w:lang w:val="sr-Latn-CS" w:eastAsia="sr-Latn-CS"/>
              </w:rPr>
            </w:pPr>
            <w:r w:rsidRPr="00C82508">
              <w:rPr>
                <w:rFonts w:ascii="Times New Roman" w:hAnsi="Times New Roman" w:cs="Times New Roman"/>
                <w:b/>
                <w:sz w:val="22"/>
                <w:szCs w:val="22"/>
                <w:lang w:val="sr-Latn-CS" w:eastAsia="sr-Latn-CS"/>
              </w:rPr>
              <w:t>Vrsta i opis opasnosti i štetnosti</w:t>
            </w:r>
          </w:p>
        </w:tc>
        <w:tc>
          <w:tcPr>
            <w:tcW w:w="992" w:type="dxa"/>
            <w:tcBorders>
              <w:top w:val="single" w:sz="18" w:space="0" w:color="auto"/>
              <w:left w:val="single" w:sz="18" w:space="0" w:color="auto"/>
              <w:bottom w:val="single" w:sz="18" w:space="0" w:color="auto"/>
              <w:right w:val="single" w:sz="18" w:space="0" w:color="auto"/>
            </w:tcBorders>
            <w:shd w:val="clear" w:color="auto" w:fill="DDD9C3"/>
            <w:textDirection w:val="btLr"/>
            <w:vAlign w:val="center"/>
          </w:tcPr>
          <w:p w:rsidR="002205AC" w:rsidRPr="00C82508" w:rsidRDefault="002205AC" w:rsidP="00C04329">
            <w:pPr>
              <w:ind w:left="113" w:right="113"/>
              <w:jc w:val="center"/>
              <w:rPr>
                <w:rFonts w:ascii="Times New Roman" w:hAnsi="Times New Roman" w:cs="Times New Roman"/>
                <w:b/>
                <w:sz w:val="22"/>
                <w:szCs w:val="22"/>
                <w:lang w:val="sr-Latn-CS" w:eastAsia="sr-Latn-CS"/>
              </w:rPr>
            </w:pPr>
            <w:r w:rsidRPr="00C82508">
              <w:rPr>
                <w:rFonts w:ascii="Times New Roman" w:hAnsi="Times New Roman" w:cs="Times New Roman"/>
                <w:b/>
                <w:sz w:val="22"/>
                <w:szCs w:val="22"/>
                <w:lang w:val="sr-Latn-CS" w:eastAsia="sr-Latn-CS"/>
              </w:rPr>
              <w:t>Moguće posledice</w:t>
            </w:r>
          </w:p>
        </w:tc>
        <w:tc>
          <w:tcPr>
            <w:tcW w:w="7272" w:type="dxa"/>
            <w:tcBorders>
              <w:top w:val="single" w:sz="18" w:space="0" w:color="auto"/>
              <w:left w:val="single" w:sz="18" w:space="0" w:color="auto"/>
              <w:right w:val="single" w:sz="18" w:space="0" w:color="auto"/>
            </w:tcBorders>
            <w:shd w:val="clear" w:color="auto" w:fill="DDD9C3"/>
            <w:vAlign w:val="center"/>
          </w:tcPr>
          <w:p w:rsidR="002205AC" w:rsidRPr="00C82508" w:rsidRDefault="002205AC" w:rsidP="00C04329">
            <w:pPr>
              <w:jc w:val="center"/>
              <w:rPr>
                <w:rFonts w:ascii="Times New Roman" w:hAnsi="Times New Roman" w:cs="Times New Roman"/>
                <w:b/>
                <w:sz w:val="22"/>
                <w:szCs w:val="22"/>
                <w:lang w:val="sr-Latn-CS" w:eastAsia="sr-Latn-CS"/>
              </w:rPr>
            </w:pPr>
            <w:r w:rsidRPr="00C82508">
              <w:rPr>
                <w:rFonts w:ascii="Times New Roman" w:hAnsi="Times New Roman" w:cs="Times New Roman"/>
                <w:b/>
                <w:sz w:val="22"/>
                <w:szCs w:val="22"/>
                <w:lang w:val="sr-Latn-CS" w:eastAsia="sr-Latn-CS"/>
              </w:rPr>
              <w:t>Mera za otklanjanje, smanjenje il i sprečavanje rizika</w:t>
            </w:r>
          </w:p>
        </w:tc>
      </w:tr>
      <w:tr w:rsidR="002205AC" w:rsidRPr="00D50396" w:rsidTr="00C04329">
        <w:trPr>
          <w:cantSplit/>
          <w:trHeight w:val="1134"/>
        </w:trPr>
        <w:tc>
          <w:tcPr>
            <w:tcW w:w="1276"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lastRenderedPageBreak/>
              <w:t>Slobodno kretanje delova i materijala –manipulativni prostor gradjevinskih mašina,</w:t>
            </w:r>
          </w:p>
        </w:tc>
        <w:tc>
          <w:tcPr>
            <w:tcW w:w="992"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udari,uboji,prelomi, kontuzije,smrtne povrede</w:t>
            </w:r>
          </w:p>
        </w:tc>
        <w:tc>
          <w:tcPr>
            <w:tcW w:w="7272" w:type="dxa"/>
            <w:tcBorders>
              <w:top w:val="single" w:sz="18" w:space="0" w:color="auto"/>
              <w:left w:val="single" w:sz="18" w:space="0" w:color="auto"/>
              <w:bottom w:val="single" w:sz="4" w:space="0" w:color="000000"/>
              <w:right w:val="single" w:sz="18" w:space="0" w:color="auto"/>
            </w:tcBorders>
            <w:vAlign w:val="center"/>
          </w:tcPr>
          <w:p w:rsidR="002205AC" w:rsidRPr="00C82508" w:rsidRDefault="002205AC" w:rsidP="00C04329">
            <w:pP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-Pažnja pri kretanju i radu</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-Rukovaoci mašina i vozila moraju da vode računa o bezbednosti zaposlenih koji rade oko mašine. Nije dozvoljeno zadržavanje u radnoj zoni mašine.</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-Penjanje u tovarni sanduk vozila vrši se putem  predviđene ugrađene opreme na vozilu (penjalice, pragovi, držači, specijalni oslonci, merdevine i dr.</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-Vozilo ili mašina se osiguravaju od nekontrolisanog pomeranja.</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-Sve vrste održavanja vrše se isključivo u radionicama,a poslove poveriti stručnim licima.</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-Sve ostale provere isključivo vršiti priugašenom motoru.Proveru rada motora vozači ili rukovaoci mogu vrše se isključivo slušanjem rada motora, bez unošenja ruku ili tela u opasne zone.</w:t>
            </w:r>
          </w:p>
        </w:tc>
      </w:tr>
      <w:tr w:rsidR="002205AC" w:rsidRPr="00D50396" w:rsidTr="00C04329">
        <w:trPr>
          <w:cantSplit/>
          <w:trHeight w:val="1134"/>
        </w:trPr>
        <w:tc>
          <w:tcPr>
            <w:tcW w:w="1276"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Unutrašnji transport- rad  i kretanje vozila i mašina,građevinskih radnika</w:t>
            </w:r>
          </w:p>
        </w:tc>
        <w:tc>
          <w:tcPr>
            <w:tcW w:w="992"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pregaženje, prignječenje,</w:t>
            </w:r>
          </w:p>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kontuzije,smrtni ishod</w:t>
            </w:r>
          </w:p>
        </w:tc>
        <w:tc>
          <w:tcPr>
            <w:tcW w:w="7272" w:type="dxa"/>
            <w:tcBorders>
              <w:top w:val="single" w:sz="18" w:space="0" w:color="auto"/>
              <w:left w:val="single" w:sz="18" w:space="0" w:color="auto"/>
              <w:bottom w:val="single" w:sz="4" w:space="0" w:color="000000"/>
              <w:right w:val="single" w:sz="18" w:space="0" w:color="auto"/>
            </w:tcBorders>
            <w:vAlign w:val="center"/>
          </w:tcPr>
          <w:p w:rsidR="002205AC" w:rsidRPr="00C82508" w:rsidRDefault="002205AC" w:rsidP="00C04329">
            <w:pP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-Vozačka dozvola vozača ili rukovaoca.</w:t>
            </w:r>
          </w:p>
          <w:p w:rsidR="002205AC" w:rsidRPr="00C82508" w:rsidRDefault="002205AC" w:rsidP="00C04329">
            <w:pPr>
              <w:rPr>
                <w:rFonts w:ascii="Times New Roman" w:hAnsi="Times New Roman" w:cs="Times New Roman"/>
                <w:sz w:val="22"/>
                <w:szCs w:val="22"/>
                <w:lang w:eastAsia="sr-Latn-CS"/>
              </w:rPr>
            </w:pPr>
            <w:r w:rsidRPr="00C82508">
              <w:rPr>
                <w:rFonts w:ascii="Times New Roman" w:hAnsi="Times New Roman" w:cs="Times New Roman"/>
                <w:sz w:val="22"/>
                <w:szCs w:val="22"/>
                <w:lang w:val="sr-Latn-CS" w:eastAsia="sr-Latn-CS"/>
              </w:rPr>
              <w:t>-Stalna pažnja građevinskih radnika</w:t>
            </w:r>
            <w:r w:rsidRPr="00C82508">
              <w:rPr>
                <w:rFonts w:ascii="Times New Roman" w:hAnsi="Times New Roman" w:cs="Times New Roman"/>
                <w:sz w:val="22"/>
                <w:szCs w:val="22"/>
                <w:lang w:eastAsia="sr-Latn-CS"/>
              </w:rPr>
              <w:t xml:space="preserve"> i rukovaoca.</w:t>
            </w:r>
          </w:p>
          <w:p w:rsidR="002205AC" w:rsidRPr="00C82508" w:rsidRDefault="002205AC" w:rsidP="00C04329">
            <w:pPr>
              <w:rPr>
                <w:rFonts w:ascii="Times New Roman" w:hAnsi="Times New Roman" w:cs="Times New Roman"/>
                <w:sz w:val="22"/>
                <w:szCs w:val="22"/>
                <w:lang w:eastAsia="sr-Latn-CS"/>
              </w:rPr>
            </w:pPr>
            <w:r w:rsidRPr="00C82508">
              <w:rPr>
                <w:rFonts w:ascii="Times New Roman" w:hAnsi="Times New Roman" w:cs="Times New Roman"/>
                <w:sz w:val="22"/>
                <w:szCs w:val="22"/>
                <w:lang w:eastAsia="sr-Latn-CS"/>
              </w:rPr>
              <w:t>-Davanje zvučnih signala.</w:t>
            </w:r>
          </w:p>
          <w:p w:rsidR="002205AC" w:rsidRPr="00C82508" w:rsidRDefault="002205AC" w:rsidP="00C04329">
            <w:pPr>
              <w:rPr>
                <w:rFonts w:ascii="Times New Roman" w:hAnsi="Times New Roman" w:cs="Times New Roman"/>
                <w:sz w:val="22"/>
                <w:szCs w:val="22"/>
                <w:lang w:eastAsia="sr-Latn-CS"/>
              </w:rPr>
            </w:pPr>
            <w:r w:rsidRPr="00C82508">
              <w:rPr>
                <w:rFonts w:ascii="Times New Roman" w:hAnsi="Times New Roman" w:cs="Times New Roman"/>
                <w:sz w:val="22"/>
                <w:szCs w:val="22"/>
                <w:lang w:eastAsia="sr-Latn-CS"/>
              </w:rPr>
              <w:t>-Organizacija rada.</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-Poštovanje propisa bezbednosti u saobraćaju.</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-Zdravstvena sposobnost vozača i rukovaoca.</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-Redovno održavanje i servisiranje vozila i mašine.</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-Brzina kretanja vozila i mašina na utovarno/istovarnom mestu ne sme biti veća od 5 km/h, a duž saobraćajnih površina od 10 km/h.</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-Radnici koji obavljaju utovar/istovar moraju biti psihofizički i zdravsveno sposobni, upoznati sa merama bezbednosti i zdravlja na radu i sprovoditi iste.</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-Poštovati dozvoljenu nosivost pri korišćenju pomoćnih uređaja i naprava.</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-Otvaranje stranica sanduka vozila vrše dva radnika.Pre otvaranja proveriti položaj  i stanje tereta u vozilu.</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-Sredstva za utovar/istovar materijala moraju biti ispravnaa posebno uređaji za upravljanje, kočenje i signalizaciju.</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-Raspored radnika pri prenosu tereta mora biti takav da se međusobno ne ometaju.</w:t>
            </w:r>
          </w:p>
          <w:p w:rsidR="002205AC" w:rsidRPr="00C82508" w:rsidRDefault="002205AC" w:rsidP="00C04329">
            <w:pPr>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-Obavezno korišćenje lične zaštitne opreme i sredstava.</w:t>
            </w:r>
          </w:p>
        </w:tc>
      </w:tr>
      <w:tr w:rsidR="002205AC" w:rsidRPr="00D50396" w:rsidTr="00C04329">
        <w:trPr>
          <w:cantSplit/>
          <w:trHeight w:val="4114"/>
        </w:trPr>
        <w:tc>
          <w:tcPr>
            <w:tcW w:w="1276"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Opasne površine (površine za rad i kretanje na gradilištu)</w:t>
            </w:r>
          </w:p>
        </w:tc>
        <w:tc>
          <w:tcPr>
            <w:tcW w:w="992" w:type="dxa"/>
            <w:tcBorders>
              <w:top w:val="single" w:sz="18" w:space="0" w:color="auto"/>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Uganuća,</w:t>
            </w:r>
          </w:p>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prelomi,</w:t>
            </w:r>
          </w:p>
        </w:tc>
        <w:tc>
          <w:tcPr>
            <w:tcW w:w="7272" w:type="dxa"/>
            <w:tcBorders>
              <w:top w:val="single" w:sz="18" w:space="0" w:color="auto"/>
              <w:left w:val="single" w:sz="18" w:space="0" w:color="auto"/>
              <w:bottom w:val="single" w:sz="4" w:space="0" w:color="000000"/>
              <w:right w:val="single" w:sz="18" w:space="0" w:color="auto"/>
            </w:tcBorders>
            <w:vAlign w:val="center"/>
          </w:tcPr>
          <w:p w:rsidR="002205AC" w:rsidRPr="00C82508" w:rsidRDefault="002205AC" w:rsidP="00C04329">
            <w:pPr>
              <w:spacing w:before="240"/>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-Redovno čišćenje gradilišta od snega i leda, kao i sakupljanjem prosutih tečnosti, praškastih materijala, masnoća i dr.</w:t>
            </w:r>
          </w:p>
          <w:p w:rsidR="002205AC" w:rsidRPr="00C82508" w:rsidRDefault="002205AC" w:rsidP="00C04329">
            <w:pPr>
              <w:spacing w:before="240"/>
              <w:jc w:val="both"/>
              <w:rPr>
                <w:rFonts w:ascii="Times New Roman" w:hAnsi="Times New Roman" w:cs="Times New Roman"/>
                <w:sz w:val="22"/>
                <w:szCs w:val="22"/>
                <w:lang w:val="sr-Latn-CS" w:eastAsia="sr-Latn-CS"/>
              </w:rPr>
            </w:pPr>
            <w:r w:rsidRPr="00C82508">
              <w:rPr>
                <w:rFonts w:ascii="Times New Roman" w:hAnsi="Times New Roman" w:cs="Times New Roman"/>
                <w:sz w:val="22"/>
                <w:szCs w:val="22"/>
                <w:lang w:val="sl-SI" w:eastAsia="sr-Latn-CS"/>
              </w:rPr>
              <w:t>-Održavanje pešačkih staza i prolaza u skladu sa propisima i normativima</w:t>
            </w:r>
            <w:r w:rsidRPr="00C82508">
              <w:rPr>
                <w:rFonts w:ascii="Times New Roman" w:hAnsi="Times New Roman" w:cs="Times New Roman"/>
                <w:sz w:val="22"/>
                <w:szCs w:val="22"/>
                <w:lang w:val="sr-Latn-CS" w:eastAsia="sr-Latn-CS"/>
              </w:rPr>
              <w:t>:ravna i tvrda, nasuta šljunkomi dr.</w:t>
            </w:r>
          </w:p>
          <w:p w:rsidR="002205AC" w:rsidRPr="00C82508" w:rsidRDefault="002205AC" w:rsidP="00C04329">
            <w:pPr>
              <w:spacing w:before="240"/>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-Rad i kretanje obavljati sa puno pažnje.</w:t>
            </w:r>
          </w:p>
          <w:p w:rsidR="002205AC" w:rsidRPr="00C82508" w:rsidRDefault="002205AC" w:rsidP="00C04329">
            <w:pPr>
              <w:spacing w:before="240"/>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-Građevinski materijal skladištiti posebno po vrstama.</w:t>
            </w:r>
          </w:p>
          <w:p w:rsidR="002205AC" w:rsidRPr="00C82508" w:rsidRDefault="002205AC" w:rsidP="00C04329">
            <w:pPr>
              <w:spacing w:before="240"/>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-Uređenje gradilišta i primena mera bezbednosti prema Elaboratu o uređenju gradilišta.</w:t>
            </w:r>
          </w:p>
          <w:p w:rsidR="002205AC" w:rsidRPr="00C82508" w:rsidRDefault="002205AC" w:rsidP="00C04329">
            <w:pPr>
              <w:spacing w:before="240"/>
              <w:jc w:val="both"/>
              <w:rPr>
                <w:rFonts w:ascii="Times New Roman" w:hAnsi="Times New Roman" w:cs="Times New Roman"/>
                <w:sz w:val="22"/>
                <w:szCs w:val="22"/>
                <w:lang w:val="sl-SI" w:eastAsia="sr-Latn-CS"/>
              </w:rPr>
            </w:pPr>
            <w:r w:rsidRPr="00C82508">
              <w:rPr>
                <w:rFonts w:ascii="Times New Roman" w:hAnsi="Times New Roman" w:cs="Times New Roman"/>
                <w:sz w:val="22"/>
                <w:szCs w:val="22"/>
                <w:lang w:val="sl-SI" w:eastAsia="sr-Latn-CS"/>
              </w:rPr>
              <w:t xml:space="preserve">-Obavezno korišćenje ličnih zaštitnih sredstava i opreme. </w:t>
            </w:r>
          </w:p>
        </w:tc>
      </w:tr>
      <w:tr w:rsidR="002205AC" w:rsidRPr="00D50396" w:rsidTr="00C04329">
        <w:trPr>
          <w:cantSplit/>
          <w:trHeight w:val="4945"/>
        </w:trPr>
        <w:tc>
          <w:tcPr>
            <w:tcW w:w="1276"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lastRenderedPageBreak/>
              <w:t>Opasnost od direktnog  ili indirektnog dodira sa delovima električne instalacije i opreme pod naponom;</w:t>
            </w:r>
          </w:p>
        </w:tc>
        <w:tc>
          <w:tcPr>
            <w:tcW w:w="992"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grčenje mišića,opekotine,strujni udar</w:t>
            </w:r>
          </w:p>
        </w:tc>
        <w:tc>
          <w:tcPr>
            <w:tcW w:w="7272" w:type="dxa"/>
            <w:tcBorders>
              <w:top w:val="single" w:sz="4" w:space="0" w:color="000000"/>
              <w:left w:val="single" w:sz="18" w:space="0" w:color="auto"/>
              <w:bottom w:val="single" w:sz="4" w:space="0" w:color="000000"/>
              <w:right w:val="single" w:sz="18" w:space="0" w:color="auto"/>
            </w:tcBorders>
            <w:vAlign w:val="center"/>
          </w:tcPr>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Zaštiti kablove i električnu opremu od mehaničkog oštećenja</w:t>
            </w:r>
          </w:p>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Korišćenje isključivo ispravnih i ispitanih kablova</w:t>
            </w:r>
          </w:p>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Vršiti redovan pregled električnih instalacija. - Pridržavati se uputstava za upotrebu opreme na električni pogon.</w:t>
            </w:r>
          </w:p>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Sve električne instalacije držati u ispravnom stanju.</w:t>
            </w:r>
          </w:p>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Opravke električne instalacije poveriti samo stručnim licima.</w:t>
            </w:r>
          </w:p>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Redovna provera ispravnosti izolacije napojnih vodova – provodnika odnosno produžnih kablova i njihovo postavljanje na način i mesta na kojima ne preti opasnost od njihovog mehaničkog oštećenja</w:t>
            </w:r>
          </w:p>
          <w:p w:rsidR="002205AC" w:rsidRPr="00C82508" w:rsidRDefault="002205AC" w:rsidP="00C04329">
            <w:pPr>
              <w:autoSpaceDE w:val="0"/>
              <w:autoSpaceDN w:val="0"/>
              <w:adjustRightInd w:val="0"/>
              <w:spacing w:before="240"/>
              <w:jc w:val="both"/>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Oštećeni i neispravni prenosni alati se ne smeju koristiti na gradilištu,</w:t>
            </w:r>
          </w:p>
          <w:p w:rsidR="002205AC" w:rsidRPr="00C82508" w:rsidRDefault="002205AC" w:rsidP="00C04329">
            <w:pPr>
              <w:autoSpaceDE w:val="0"/>
              <w:autoSpaceDN w:val="0"/>
              <w:adjustRightInd w:val="0"/>
              <w:spacing w:before="240"/>
              <w:jc w:val="both"/>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Ručne prenosne svetiljke koje se koriste na gradilištu moraju da koriste sniženi napon od 24 V</w:t>
            </w:r>
          </w:p>
          <w:p w:rsidR="002205AC" w:rsidRPr="00C82508" w:rsidRDefault="002205AC" w:rsidP="00C04329">
            <w:pPr>
              <w:rPr>
                <w:rFonts w:ascii="Times New Roman" w:hAnsi="Times New Roman" w:cs="Times New Roman"/>
                <w:sz w:val="22"/>
                <w:szCs w:val="22"/>
                <w:lang w:val="sr-Latn-CS" w:eastAsia="sr-Latn-CS"/>
              </w:rPr>
            </w:pPr>
          </w:p>
        </w:tc>
      </w:tr>
      <w:tr w:rsidR="002205AC" w:rsidRPr="00D50396" w:rsidTr="00C04329">
        <w:trPr>
          <w:cantSplit/>
          <w:trHeight w:val="3161"/>
        </w:trPr>
        <w:tc>
          <w:tcPr>
            <w:tcW w:w="1276"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Fizičke štetnosti – buka i vibracije pri radu sa opremom</w:t>
            </w:r>
          </w:p>
        </w:tc>
        <w:tc>
          <w:tcPr>
            <w:tcW w:w="992"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nervoza,</w:t>
            </w:r>
          </w:p>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oštećenje sluha</w:t>
            </w:r>
          </w:p>
        </w:tc>
        <w:tc>
          <w:tcPr>
            <w:tcW w:w="7272" w:type="dxa"/>
            <w:tcBorders>
              <w:top w:val="single" w:sz="4" w:space="0" w:color="000000"/>
              <w:left w:val="single" w:sz="18" w:space="0" w:color="auto"/>
              <w:bottom w:val="single" w:sz="4" w:space="0" w:color="000000"/>
              <w:right w:val="single" w:sz="18" w:space="0" w:color="auto"/>
            </w:tcBorders>
            <w:vAlign w:val="center"/>
          </w:tcPr>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-Održavanje opreme</w:t>
            </w:r>
          </w:p>
          <w:p w:rsidR="002205AC" w:rsidRPr="00C82508" w:rsidRDefault="002205AC" w:rsidP="00C04329">
            <w:pPr>
              <w:spacing w:before="240"/>
              <w:ind w:left="120" w:hanging="171"/>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xml:space="preserve">- Upotreba propisanih sredstava za ličnu zaštitu na radu (Ušni štitnici antifoni i zaštitne radne rukavice) pri korišćenju opreme i sredstava koja emituju  buku </w:t>
            </w:r>
          </w:p>
          <w:p w:rsidR="002205AC" w:rsidRPr="00C82508" w:rsidRDefault="002205AC" w:rsidP="00C04329">
            <w:pPr>
              <w:spacing w:before="240"/>
              <w:ind w:left="120" w:hanging="171"/>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 Praviti česte pauze pri radu.</w:t>
            </w:r>
          </w:p>
          <w:p w:rsidR="002205AC" w:rsidRPr="00C82508" w:rsidRDefault="002205AC" w:rsidP="00C04329">
            <w:pPr>
              <w:spacing w:before="240"/>
              <w:jc w:val="both"/>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-Organizovanje rada sa češćom izmenom zaposlenih koji rade sa nevedenom opremom za rad i zaposlenih na obavljanju drugih poslova na gradilištu (radilištu)</w:t>
            </w:r>
          </w:p>
        </w:tc>
      </w:tr>
      <w:tr w:rsidR="002205AC" w:rsidRPr="00C82508" w:rsidTr="00C04329">
        <w:trPr>
          <w:cantSplit/>
          <w:trHeight w:val="3673"/>
        </w:trPr>
        <w:tc>
          <w:tcPr>
            <w:tcW w:w="1276"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Nefiziološki položaj tela (čučanje , klečanje, savijeni položaj tela i sl.);</w:t>
            </w:r>
          </w:p>
        </w:tc>
        <w:tc>
          <w:tcPr>
            <w:tcW w:w="992" w:type="dxa"/>
            <w:tcBorders>
              <w:top w:val="single" w:sz="4" w:space="0" w:color="000000"/>
              <w:left w:val="single" w:sz="18" w:space="0" w:color="auto"/>
              <w:bottom w:val="single" w:sz="4" w:space="0" w:color="000000"/>
              <w:right w:val="single" w:sz="18" w:space="0" w:color="auto"/>
            </w:tcBorders>
            <w:textDirection w:val="btLr"/>
            <w:vAlign w:val="center"/>
          </w:tcPr>
          <w:p w:rsidR="002205AC" w:rsidRPr="00C82508" w:rsidRDefault="002205AC" w:rsidP="00C04329">
            <w:pPr>
              <w:ind w:left="113" w:right="113"/>
              <w:jc w:val="center"/>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problemi sa muskulo-skeletnim sistemom</w:t>
            </w:r>
          </w:p>
        </w:tc>
        <w:tc>
          <w:tcPr>
            <w:tcW w:w="7272" w:type="dxa"/>
            <w:tcBorders>
              <w:top w:val="single" w:sz="4" w:space="0" w:color="000000"/>
              <w:left w:val="single" w:sz="18" w:space="0" w:color="auto"/>
              <w:bottom w:val="single" w:sz="4" w:space="0" w:color="000000"/>
              <w:right w:val="single" w:sz="18" w:space="0" w:color="auto"/>
            </w:tcBorders>
            <w:vAlign w:val="center"/>
          </w:tcPr>
          <w:p w:rsidR="002205AC" w:rsidRPr="00C82508" w:rsidRDefault="002205AC" w:rsidP="00C04329">
            <w:pPr>
              <w:spacing w:before="240"/>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-Organizacione mere</w:t>
            </w:r>
          </w:p>
          <w:p w:rsidR="002205AC" w:rsidRPr="00C82508" w:rsidRDefault="002205AC" w:rsidP="00C04329">
            <w:pPr>
              <w:spacing w:before="240"/>
              <w:jc w:val="both"/>
              <w:rPr>
                <w:rFonts w:ascii="Times New Roman" w:hAnsi="Times New Roman" w:cs="Times New Roman"/>
                <w:sz w:val="22"/>
                <w:szCs w:val="22"/>
                <w:lang w:val="sr-Latn-CS" w:eastAsia="sr-Latn-CS"/>
              </w:rPr>
            </w:pPr>
            <w:r w:rsidRPr="00C82508">
              <w:rPr>
                <w:rFonts w:ascii="Times New Roman" w:hAnsi="Times New Roman" w:cs="Times New Roman"/>
                <w:sz w:val="22"/>
                <w:szCs w:val="22"/>
                <w:lang w:val="sr-Latn-CS" w:eastAsia="sr-Latn-CS"/>
              </w:rPr>
              <w:t>-Pauze u radu i odmaranje</w:t>
            </w:r>
          </w:p>
        </w:tc>
      </w:tr>
    </w:tbl>
    <w:p w:rsidR="002205AC" w:rsidRPr="00C82508" w:rsidRDefault="002205AC" w:rsidP="002205AC">
      <w:pPr>
        <w:pStyle w:val="ListParagraph"/>
        <w:ind w:left="0"/>
        <w:jc w:val="both"/>
        <w:outlineLvl w:val="0"/>
        <w:rPr>
          <w:b/>
          <w:sz w:val="22"/>
          <w:szCs w:val="22"/>
          <w:lang w:val="sr-Latn-CS"/>
        </w:rPr>
      </w:pPr>
      <w:bookmarkStart w:id="21" w:name="_Toc382555066"/>
      <w:bookmarkStart w:id="22" w:name="_Toc382907224"/>
      <w:bookmarkEnd w:id="21"/>
    </w:p>
    <w:p w:rsidR="002205AC" w:rsidRPr="00C82508" w:rsidRDefault="002205AC" w:rsidP="002205AC">
      <w:pPr>
        <w:pStyle w:val="ListParagraph"/>
        <w:ind w:left="0"/>
        <w:jc w:val="both"/>
        <w:outlineLvl w:val="0"/>
        <w:rPr>
          <w:b/>
          <w:sz w:val="22"/>
          <w:szCs w:val="22"/>
          <w:lang w:val="sr-Latn-CS"/>
        </w:rPr>
      </w:pPr>
      <w:bookmarkStart w:id="23" w:name="_Toc384629055"/>
      <w:r w:rsidRPr="00C82508">
        <w:rPr>
          <w:b/>
          <w:sz w:val="22"/>
          <w:szCs w:val="22"/>
          <w:lang w:val="sr-Latn-CS"/>
        </w:rPr>
        <w:t>TRAJANJE AKTIVNOSTI</w:t>
      </w:r>
      <w:bookmarkEnd w:id="22"/>
      <w:bookmarkEnd w:id="23"/>
    </w:p>
    <w:p w:rsidR="002205AC" w:rsidRPr="00C82508" w:rsidRDefault="002205AC" w:rsidP="002205AC">
      <w:pPr>
        <w:pStyle w:val="ListParagraph"/>
        <w:ind w:left="0"/>
        <w:jc w:val="both"/>
        <w:rPr>
          <w:sz w:val="22"/>
          <w:szCs w:val="22"/>
          <w:lang w:val="sr-Latn-CS"/>
        </w:rPr>
      </w:pPr>
    </w:p>
    <w:p w:rsidR="00EE0858" w:rsidRPr="00C82508" w:rsidRDefault="002205AC" w:rsidP="002205AC">
      <w:pPr>
        <w:rPr>
          <w:rFonts w:ascii="Times New Roman" w:hAnsi="Times New Roman" w:cs="Times New Roman"/>
          <w:b/>
          <w:sz w:val="22"/>
          <w:szCs w:val="22"/>
          <w:lang w:val="sr-Latn-CS" w:bidi="ar-SA"/>
        </w:rPr>
      </w:pPr>
      <w:r w:rsidRPr="00C82508">
        <w:rPr>
          <w:rFonts w:ascii="Times New Roman" w:hAnsi="Times New Roman" w:cs="Times New Roman"/>
          <w:sz w:val="22"/>
          <w:szCs w:val="22"/>
          <w:lang w:val="sr-Latn-CS"/>
        </w:rPr>
        <w:lastRenderedPageBreak/>
        <w:t>Dužina trajanja izrade pozicije siroki iskop je u skladu sa trajanjem u dinamici radova.</w:t>
      </w:r>
    </w:p>
    <w:p w:rsidR="00EE0858" w:rsidRPr="00C82508" w:rsidRDefault="00EE0858" w:rsidP="00A91CEB">
      <w:pPr>
        <w:rPr>
          <w:rFonts w:ascii="Times New Roman" w:hAnsi="Times New Roman" w:cs="Times New Roman"/>
          <w:b/>
          <w:sz w:val="22"/>
          <w:szCs w:val="22"/>
          <w:lang w:val="sr-Latn-CS" w:bidi="ar-SA"/>
        </w:rPr>
      </w:pPr>
    </w:p>
    <w:p w:rsidR="009A17CD" w:rsidRPr="00C82508" w:rsidRDefault="009A17CD" w:rsidP="009A17CD">
      <w:pPr>
        <w:rPr>
          <w:rFonts w:ascii="Times New Roman" w:hAnsi="Times New Roman" w:cs="Times New Roman"/>
          <w:b/>
          <w:sz w:val="22"/>
          <w:szCs w:val="22"/>
          <w:lang w:val="sr-Latn-CS" w:bidi="ar-SA"/>
        </w:rPr>
      </w:pPr>
      <w:r w:rsidRPr="00C82508">
        <w:rPr>
          <w:rFonts w:ascii="Times New Roman" w:hAnsi="Times New Roman" w:cs="Times New Roman"/>
          <w:b/>
          <w:sz w:val="22"/>
          <w:szCs w:val="22"/>
          <w:lang w:val="sr-Latn-CS" w:bidi="ar-SA"/>
        </w:rPr>
        <w:t>2.1.</w:t>
      </w:r>
      <w:r w:rsidR="001401AF" w:rsidRPr="00C82508">
        <w:rPr>
          <w:rFonts w:ascii="Times New Roman" w:hAnsi="Times New Roman" w:cs="Times New Roman"/>
          <w:b/>
          <w:sz w:val="22"/>
          <w:szCs w:val="22"/>
          <w:lang w:val="sr-Latn-CS" w:bidi="ar-SA"/>
        </w:rPr>
        <w:t>3</w:t>
      </w:r>
      <w:r w:rsidRPr="00C82508">
        <w:rPr>
          <w:rFonts w:ascii="Times New Roman" w:hAnsi="Times New Roman" w:cs="Times New Roman"/>
          <w:b/>
          <w:sz w:val="22"/>
          <w:szCs w:val="22"/>
          <w:lang w:val="sr-Latn-CS" w:bidi="ar-SA"/>
        </w:rPr>
        <w:t>.2 Sanacija betonskih površina</w:t>
      </w:r>
    </w:p>
    <w:p w:rsidR="009A17CD" w:rsidRPr="00C82508" w:rsidRDefault="009A17CD" w:rsidP="009A17CD">
      <w:pPr>
        <w:pStyle w:val="Heading1"/>
        <w:spacing w:line="276" w:lineRule="auto"/>
        <w:jc w:val="both"/>
        <w:rPr>
          <w:rFonts w:ascii="Times New Roman" w:hAnsi="Times New Roman"/>
          <w:sz w:val="22"/>
          <w:szCs w:val="22"/>
          <w:lang w:val="sr-Latn-CS"/>
        </w:rPr>
      </w:pPr>
      <w:bookmarkStart w:id="24" w:name="_Toc418580917"/>
      <w:r w:rsidRPr="00C82508">
        <w:rPr>
          <w:rFonts w:ascii="Times New Roman" w:hAnsi="Times New Roman"/>
          <w:sz w:val="22"/>
          <w:szCs w:val="22"/>
          <w:lang w:val="sr-Latn-CS"/>
        </w:rPr>
        <w:t>Opis</w:t>
      </w:r>
      <w:bookmarkEnd w:id="24"/>
    </w:p>
    <w:p w:rsidR="009A17CD" w:rsidRPr="00C82508" w:rsidRDefault="009A17CD" w:rsidP="009A17CD">
      <w:pPr>
        <w:pStyle w:val="Heading1"/>
        <w:spacing w:before="0" w:after="0" w:line="276" w:lineRule="auto"/>
        <w:jc w:val="both"/>
        <w:rPr>
          <w:rFonts w:ascii="Times New Roman" w:hAnsi="Times New Roman"/>
          <w:sz w:val="22"/>
          <w:szCs w:val="22"/>
          <w:lang w:val="sr-Latn-CS"/>
        </w:rPr>
      </w:pPr>
      <w:r w:rsidRPr="00C82508">
        <w:rPr>
          <w:rFonts w:ascii="Times New Roman" w:hAnsi="Times New Roman"/>
          <w:b w:val="0"/>
          <w:sz w:val="22"/>
          <w:szCs w:val="22"/>
          <w:lang w:val="sr-Latn-CS"/>
        </w:rPr>
        <w:t>Ova metodologija se odnosi na sanaciju betonskih površina i pripremu betonskih površina za izvođenje radova pozicije: Zaštita betonskih površina zaštitnim premazom, sa neravninama betona većim od 3 mm. Sanacija oštećenja betona veće dubine, gde je ogoljena i armatura, posebno je obrađena u ovoj metodologiji.</w:t>
      </w:r>
    </w:p>
    <w:p w:rsidR="009A17CD" w:rsidRPr="00C82508" w:rsidRDefault="009A17CD" w:rsidP="009A17CD">
      <w:pPr>
        <w:pStyle w:val="Heading1"/>
        <w:spacing w:line="276" w:lineRule="auto"/>
        <w:jc w:val="both"/>
        <w:rPr>
          <w:rFonts w:ascii="Times New Roman" w:hAnsi="Times New Roman"/>
          <w:sz w:val="22"/>
          <w:szCs w:val="22"/>
        </w:rPr>
      </w:pPr>
      <w:bookmarkStart w:id="25" w:name="_Toc418580918"/>
      <w:r w:rsidRPr="00C82508">
        <w:rPr>
          <w:rFonts w:ascii="Times New Roman" w:hAnsi="Times New Roman"/>
          <w:sz w:val="22"/>
          <w:szCs w:val="22"/>
        </w:rPr>
        <w:t>Materijali koji će se koristiti i izvor materijala</w:t>
      </w:r>
      <w:bookmarkEnd w:id="25"/>
    </w:p>
    <w:p w:rsidR="009A17CD" w:rsidRPr="00C82508" w:rsidRDefault="009A17CD" w:rsidP="009A17CD">
      <w:pPr>
        <w:spacing w:line="276" w:lineRule="auto"/>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Dobavljač materijala:</w:t>
      </w:r>
    </w:p>
    <w:p w:rsidR="009A17CD" w:rsidRPr="00C82508" w:rsidRDefault="009A17CD" w:rsidP="009A17CD">
      <w:pPr>
        <w:numPr>
          <w:ilvl w:val="0"/>
          <w:numId w:val="35"/>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TKK, Srpenica, Slovenija</w:t>
      </w:r>
    </w:p>
    <w:p w:rsidR="009A17CD" w:rsidRPr="00C82508" w:rsidRDefault="009A17CD" w:rsidP="009A17CD">
      <w:pPr>
        <w:spacing w:line="276" w:lineRule="auto"/>
        <w:ind w:left="360"/>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Materijal:</w:t>
      </w:r>
    </w:p>
    <w:p w:rsidR="009A17CD" w:rsidRPr="00C82508" w:rsidRDefault="009A17CD" w:rsidP="009A17CD">
      <w:pPr>
        <w:numPr>
          <w:ilvl w:val="0"/>
          <w:numId w:val="35"/>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TEKAMAL SILIKA MSM 2 – MAF 161</w:t>
      </w:r>
    </w:p>
    <w:p w:rsidR="009A17CD" w:rsidRPr="00C82508" w:rsidRDefault="009A17CD" w:rsidP="009A17CD">
      <w:pPr>
        <w:numPr>
          <w:ilvl w:val="0"/>
          <w:numId w:val="35"/>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TEKAMAL SILIKA MSM 0-0,3 – MAF 161</w:t>
      </w:r>
    </w:p>
    <w:p w:rsidR="009A17CD" w:rsidRPr="00C82508" w:rsidRDefault="009A17CD" w:rsidP="009A17CD">
      <w:pPr>
        <w:spacing w:line="276" w:lineRule="auto"/>
        <w:ind w:left="1423"/>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SILIKA MMS je pripremljena mešavina cementa, kvarcnog peska, specijalnih hemijskih dodataka, polimernih vlakana i mikrosilike (silica fume). Namenjena je sanaciji oštećenih betona i maltera, posebno na objektima izloženim značajnim mehaničkim i fizičkim opterećenjima i hemijskoj koroziji. Granulacija gotovih mešavina je prilagođena sanacijama oštećenja i neravnina betona različite dubine.</w:t>
      </w:r>
    </w:p>
    <w:p w:rsidR="009A17CD" w:rsidRPr="00C82508" w:rsidRDefault="009A17CD" w:rsidP="009A17CD">
      <w:pPr>
        <w:spacing w:line="276" w:lineRule="auto"/>
        <w:jc w:val="both"/>
        <w:rPr>
          <w:rFonts w:ascii="Times New Roman" w:hAnsi="Times New Roman" w:cs="Times New Roman"/>
          <w:sz w:val="22"/>
          <w:szCs w:val="22"/>
        </w:rPr>
      </w:pPr>
    </w:p>
    <w:p w:rsidR="009A17CD" w:rsidRPr="00C82508" w:rsidRDefault="009A17CD" w:rsidP="009A17CD">
      <w:pPr>
        <w:numPr>
          <w:ilvl w:val="0"/>
          <w:numId w:val="35"/>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TEKAMAL ALTEKS – MAF 162</w:t>
      </w:r>
    </w:p>
    <w:p w:rsidR="009A17CD" w:rsidRPr="00C82508" w:rsidRDefault="009A17CD" w:rsidP="009A17CD">
      <w:pPr>
        <w:spacing w:line="276" w:lineRule="auto"/>
        <w:ind w:left="1423"/>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Tekamal Alteks je podlivni neskupljajući malter, koga čini suva mešavina cementa, specijalnog kvarcnog peska i hemijskih dodataka koji omogućavaju ekspanziju maltera i njihovo jako plastificikovanje, a time i izvanredno dobru ugradljivost. Materijal ima i svojstvo ekspanzije u vremenu do potpunog očvršćavanja, tako da potpuno zatvara prostor za čije ispunjavanje je namenjen, bez skupljanja koje bi narušilo monolitizaciju sa okolnim betonom elementa.</w:t>
      </w:r>
    </w:p>
    <w:p w:rsidR="009A17CD" w:rsidRPr="00C82508" w:rsidRDefault="009A17CD" w:rsidP="009A17CD">
      <w:pPr>
        <w:spacing w:line="276" w:lineRule="auto"/>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Način pripreme i nanošenje materijala u potpunosti odgovara propisanim uslovima proizvođača TKK.</w:t>
      </w:r>
    </w:p>
    <w:p w:rsidR="009A17CD" w:rsidRPr="00C82508" w:rsidRDefault="009A17CD" w:rsidP="009A17CD">
      <w:pPr>
        <w:pStyle w:val="Heading1"/>
        <w:spacing w:line="276" w:lineRule="auto"/>
        <w:jc w:val="both"/>
        <w:rPr>
          <w:rFonts w:ascii="Times New Roman" w:hAnsi="Times New Roman"/>
          <w:sz w:val="22"/>
          <w:szCs w:val="22"/>
        </w:rPr>
      </w:pPr>
      <w:bookmarkStart w:id="26" w:name="_Toc418580919"/>
      <w:r w:rsidRPr="00C82508">
        <w:rPr>
          <w:rFonts w:ascii="Times New Roman" w:hAnsi="Times New Roman"/>
          <w:sz w:val="22"/>
          <w:szCs w:val="22"/>
        </w:rPr>
        <w:t>Oprema i radna snaga koja se namerava koristiti (uposliti)</w:t>
      </w:r>
      <w:bookmarkEnd w:id="26"/>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Planirana mehanizacija i oprema:</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Cisterna za vodu</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Špahtla</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Fangla</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Mistrija</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Čekić</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Špic</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lastRenderedPageBreak/>
        <w:t>Kofa sa vodom</w:t>
      </w:r>
    </w:p>
    <w:p w:rsidR="009A17CD" w:rsidRPr="00C82508" w:rsidRDefault="009A17CD" w:rsidP="009A17CD">
      <w:pPr>
        <w:numPr>
          <w:ilvl w:val="0"/>
          <w:numId w:val="36"/>
        </w:numPr>
        <w:spacing w:line="276" w:lineRule="auto"/>
        <w:jc w:val="both"/>
        <w:rPr>
          <w:rFonts w:ascii="Times New Roman" w:eastAsia="Calibri" w:hAnsi="Times New Roman" w:cs="Times New Roman"/>
          <w:sz w:val="22"/>
          <w:szCs w:val="22"/>
        </w:rPr>
      </w:pPr>
      <w:r w:rsidRPr="00C82508">
        <w:rPr>
          <w:rFonts w:ascii="Times New Roman" w:eastAsia="Calibri" w:hAnsi="Times New Roman" w:cs="Times New Roman"/>
          <w:sz w:val="22"/>
          <w:szCs w:val="22"/>
        </w:rPr>
        <w:t>Čelična četka</w:t>
      </w:r>
    </w:p>
    <w:p w:rsidR="009A17CD" w:rsidRPr="00C82508" w:rsidRDefault="009A17CD" w:rsidP="009A17CD">
      <w:pPr>
        <w:spacing w:line="276" w:lineRule="auto"/>
        <w:ind w:left="720"/>
        <w:jc w:val="both"/>
        <w:rPr>
          <w:rFonts w:ascii="Times New Roman" w:eastAsia="Calibri" w:hAnsi="Times New Roman" w:cs="Times New Roman"/>
          <w:sz w:val="22"/>
          <w:szCs w:val="22"/>
        </w:rPr>
      </w:pPr>
    </w:p>
    <w:p w:rsidR="009A17CD" w:rsidRPr="00C82508" w:rsidRDefault="009A17CD" w:rsidP="009A17CD">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Planirana radna snaga:</w:t>
      </w: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1 šef gradilišta</w:t>
      </w: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1 inženjer kontrole kvaliteta za ispitivanja i kontrolu na gradilištu</w:t>
      </w: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3 radnika</w:t>
      </w:r>
    </w:p>
    <w:p w:rsidR="009A17CD" w:rsidRPr="00C82508" w:rsidRDefault="009A17CD" w:rsidP="009A17CD">
      <w:pPr>
        <w:pStyle w:val="Heading1"/>
        <w:spacing w:line="276" w:lineRule="auto"/>
        <w:jc w:val="both"/>
        <w:rPr>
          <w:rFonts w:ascii="Times New Roman" w:hAnsi="Times New Roman"/>
          <w:sz w:val="22"/>
          <w:szCs w:val="22"/>
        </w:rPr>
      </w:pPr>
      <w:bookmarkStart w:id="27" w:name="_Toc418580920"/>
      <w:r w:rsidRPr="00C82508">
        <w:rPr>
          <w:rFonts w:ascii="Times New Roman" w:hAnsi="Times New Roman"/>
          <w:sz w:val="22"/>
          <w:szCs w:val="22"/>
        </w:rPr>
        <w:t>Detaljan opis način izvođenja</w:t>
      </w:r>
      <w:bookmarkEnd w:id="27"/>
    </w:p>
    <w:p w:rsidR="009A17CD" w:rsidRPr="00C82508" w:rsidRDefault="009A17CD" w:rsidP="009A17CD">
      <w:pPr>
        <w:pStyle w:val="Heading2"/>
        <w:spacing w:line="276" w:lineRule="auto"/>
        <w:rPr>
          <w:rFonts w:ascii="Times New Roman" w:hAnsi="Times New Roman"/>
          <w:sz w:val="22"/>
          <w:szCs w:val="22"/>
        </w:rPr>
      </w:pPr>
      <w:r w:rsidRPr="00C82508">
        <w:rPr>
          <w:rFonts w:ascii="Times New Roman" w:hAnsi="Times New Roman"/>
          <w:sz w:val="22"/>
          <w:szCs w:val="22"/>
        </w:rPr>
        <w:t>Sanacija površinskih oštećenja</w:t>
      </w:r>
    </w:p>
    <w:p w:rsidR="009A17CD" w:rsidRPr="00C82508" w:rsidRDefault="009A17CD" w:rsidP="009A17CD">
      <w:pPr>
        <w:spacing w:line="276" w:lineRule="auto"/>
        <w:jc w:val="both"/>
        <w:rPr>
          <w:rFonts w:ascii="Times New Roman" w:hAnsi="Times New Roman" w:cs="Times New Roman"/>
          <w:sz w:val="22"/>
          <w:szCs w:val="22"/>
        </w:rPr>
      </w:pPr>
    </w:p>
    <w:p w:rsidR="009A17CD" w:rsidRPr="00C82508" w:rsidRDefault="009A17CD" w:rsidP="009A17CD">
      <w:pPr>
        <w:spacing w:line="276" w:lineRule="auto"/>
        <w:ind w:left="426"/>
        <w:jc w:val="both"/>
        <w:rPr>
          <w:rFonts w:ascii="Times New Roman" w:hAnsi="Times New Roman" w:cs="Times New Roman"/>
          <w:sz w:val="22"/>
          <w:szCs w:val="22"/>
        </w:rPr>
      </w:pPr>
      <w:r w:rsidRPr="00C82508">
        <w:rPr>
          <w:rFonts w:ascii="Times New Roman" w:hAnsi="Times New Roman" w:cs="Times New Roman"/>
          <w:sz w:val="22"/>
          <w:szCs w:val="22"/>
        </w:rPr>
        <w:t>Neravnine i oštećenja dubina većih od 5mm se saniraju gotovom smešom maltera krupne granulacije, TEKAMAL  SILIKA MSM 2 ( MAF 161 ). Za oštećenja dublja od 5cm, što je gornja granica za primenu ovog maltera u jednom sloju, radi se sanacija iz više slojeva, pri čemu važe svi dolenavedeni stavovi.</w:t>
      </w:r>
    </w:p>
    <w:p w:rsidR="009A17CD" w:rsidRPr="00C82508" w:rsidRDefault="009A17CD" w:rsidP="009A17CD">
      <w:pPr>
        <w:spacing w:line="276" w:lineRule="auto"/>
        <w:jc w:val="both"/>
        <w:rPr>
          <w:rFonts w:ascii="Times New Roman" w:hAnsi="Times New Roman" w:cs="Times New Roman"/>
          <w:sz w:val="22"/>
          <w:szCs w:val="22"/>
        </w:rPr>
      </w:pP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sz w:val="22"/>
          <w:szCs w:val="22"/>
        </w:rPr>
        <w:t>Priprema oštećenih betonskih površina podrazumeva odstranjivanje svih degradiranih slojeva betona. Kriterijum dobro urađene ove faze  pripreme je da više nigde po površini, pri udarima čekićem, ne dolazi do otpadanja niti krunjenja betona, i da su zrna strukture betone jasno ogoljena. O</w:t>
      </w:r>
      <w:r w:rsidRPr="00C82508">
        <w:rPr>
          <w:rFonts w:ascii="Times New Roman" w:hAnsi="Times New Roman" w:cs="Times New Roman"/>
          <w:sz w:val="22"/>
          <w:szCs w:val="22"/>
          <w:lang w:val="sl-SI"/>
        </w:rPr>
        <w:t>bode oštećenja potrebno je obraditi tako da ivice budu zasečene pod uglom od 45◦ do 90◦. Ukoliko se sanirani materijal završava »u nulu«, moguće je njegovo odvajanje prslinom na spoju malter – stari beton. Pripremnjenu površinu je potrebno otprašiti vazduhom pod pritiskom.</w:t>
      </w:r>
    </w:p>
    <w:p w:rsidR="009A17CD" w:rsidRPr="00C82508" w:rsidRDefault="009A17CD" w:rsidP="009A17CD">
      <w:pPr>
        <w:spacing w:line="276" w:lineRule="auto"/>
        <w:jc w:val="both"/>
        <w:rPr>
          <w:rFonts w:ascii="Times New Roman" w:hAnsi="Times New Roman" w:cs="Times New Roman"/>
          <w:sz w:val="22"/>
          <w:szCs w:val="22"/>
          <w:lang w:val="sl-SI"/>
        </w:rPr>
      </w:pP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Sve površine predviđene za sanaciju malterima moraju neposredno pre njegovog nanošenja biti zasićene vodom i oceđene od zaostale vode u udubljenjima. U protivnom, neće biti ostvarena athezija između nanetog maltera i oštećene betonske podloge.</w:t>
      </w:r>
    </w:p>
    <w:p w:rsidR="009A17CD" w:rsidRPr="00C82508" w:rsidRDefault="009A17CD" w:rsidP="009A17CD">
      <w:pPr>
        <w:pStyle w:val="ListParagraph"/>
        <w:spacing w:line="276" w:lineRule="auto"/>
        <w:jc w:val="both"/>
        <w:rPr>
          <w:sz w:val="22"/>
          <w:szCs w:val="22"/>
          <w:lang w:val="sl-SI"/>
        </w:rPr>
      </w:pP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Gotovoj mešavini se na gradilištu dodaje samo voda, u količini koju je propisao proizvođač. Dodata voda treba da obezbedi gustinu smese takvu da je moguće nanošenje materijala zidarskim alatom ili mašinski. Mešanje se vrši ručno ili mašinski, sporohodnim električnim mešačem, uz što manje uvlačenje vazduha u mešavinu. Potrebno je da ono traje do razbijanja grudvica. Homogenizovanje se najlakše postiže sipanjem suve mešavine u vodu. Izmešana masa se ostavlja da odleži 10 minuta, nakon čega se ponovo izmeša. Gotova mešavina je stabilna 30 – 60 minuta, zavisno od spoljašnjih temperaturnih uslova. U toku rada je neophodno povremeno mešanje spravljene mase. Optimalne spoljašnje temperature su od 10 - 25◦C.Nanet, svež malter treba učvrstiti gletaricom. Materijal treba da bude dobro pritisnut na podlogu. </w:t>
      </w:r>
    </w:p>
    <w:p w:rsidR="009A17CD" w:rsidRPr="00C82508" w:rsidRDefault="009A17CD" w:rsidP="009A17CD">
      <w:pPr>
        <w:spacing w:line="276" w:lineRule="auto"/>
        <w:ind w:left="360"/>
        <w:jc w:val="both"/>
        <w:rPr>
          <w:rFonts w:ascii="Times New Roman" w:hAnsi="Times New Roman" w:cs="Times New Roman"/>
          <w:sz w:val="22"/>
          <w:szCs w:val="22"/>
          <w:lang w:val="sl-SI"/>
        </w:rPr>
      </w:pP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Naneti sanacioni malter se neguje minimum 2-3 dana zaštitnom pokrivkama koje sprečavaju isušivanje toplotom i/ili vetrom. Pokrivke se fiksiraju kako ne bi došlo do njihovog odizanja, uz povremeno kvašenje vodom saniranih površina. </w:t>
      </w:r>
    </w:p>
    <w:p w:rsidR="009A17CD" w:rsidRPr="00C82508" w:rsidRDefault="009A17CD" w:rsidP="009A17CD">
      <w:pPr>
        <w:spacing w:line="276" w:lineRule="auto"/>
        <w:ind w:firstLine="567"/>
        <w:jc w:val="both"/>
        <w:rPr>
          <w:rFonts w:ascii="Times New Roman" w:hAnsi="Times New Roman" w:cs="Times New Roman"/>
          <w:sz w:val="22"/>
          <w:szCs w:val="22"/>
          <w:lang w:val="sl-SI"/>
        </w:rPr>
      </w:pPr>
    </w:p>
    <w:p w:rsidR="009A17CD" w:rsidRPr="00C82508" w:rsidRDefault="009A17CD" w:rsidP="009A17CD">
      <w:pPr>
        <w:pStyle w:val="Heading2"/>
        <w:spacing w:line="276" w:lineRule="auto"/>
        <w:rPr>
          <w:rFonts w:ascii="Times New Roman" w:hAnsi="Times New Roman"/>
          <w:sz w:val="22"/>
          <w:szCs w:val="22"/>
          <w:lang w:val="sl-SI"/>
        </w:rPr>
      </w:pPr>
      <w:r w:rsidRPr="00C82508">
        <w:rPr>
          <w:rFonts w:ascii="Times New Roman" w:hAnsi="Times New Roman"/>
          <w:sz w:val="22"/>
          <w:szCs w:val="22"/>
          <w:lang w:val="sl-SI"/>
        </w:rPr>
        <w:lastRenderedPageBreak/>
        <w:t xml:space="preserve"> Sanacija oštećenja sa ogoljenom armaturom</w:t>
      </w:r>
    </w:p>
    <w:p w:rsidR="009A17CD" w:rsidRPr="00C82508" w:rsidRDefault="009A17CD" w:rsidP="009A17CD">
      <w:pPr>
        <w:spacing w:line="276" w:lineRule="auto"/>
        <w:ind w:left="567"/>
        <w:jc w:val="both"/>
        <w:rPr>
          <w:rFonts w:ascii="Times New Roman" w:hAnsi="Times New Roman" w:cs="Times New Roman"/>
          <w:sz w:val="22"/>
          <w:szCs w:val="22"/>
          <w:lang w:val="sl-SI"/>
        </w:rPr>
      </w:pPr>
    </w:p>
    <w:p w:rsidR="009A17CD" w:rsidRPr="00C82508" w:rsidRDefault="009A17CD" w:rsidP="009A17CD">
      <w:pPr>
        <w:spacing w:line="276" w:lineRule="auto"/>
        <w:ind w:left="567"/>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Priprema betonskih površina podrazumeva odstranjivanje svih degradiranih slojeva  betona i odstranjivanje komada betona sa armature. Kriterijum dobro urađene ove faze  pripreme je da više nigde po površini, pri udarima čekićem, ne dolazi do otpadanja niti krunjenja betona, i da su zrna strukture betone jasno ogoljena. Armaturu je potrebno očistiti od površinske korozije mehaničkim putem, metalnim četkama. Pripremnjenu površinu je potrebno otprašiti vazduhom pod pritiskom. </w:t>
      </w:r>
    </w:p>
    <w:p w:rsidR="009A17CD" w:rsidRPr="00C82508" w:rsidRDefault="009A17CD" w:rsidP="009A17CD">
      <w:pPr>
        <w:spacing w:line="276" w:lineRule="auto"/>
        <w:ind w:left="567"/>
        <w:jc w:val="both"/>
        <w:rPr>
          <w:rFonts w:ascii="Times New Roman" w:hAnsi="Times New Roman" w:cs="Times New Roman"/>
          <w:sz w:val="22"/>
          <w:szCs w:val="22"/>
          <w:lang w:val="sl-SI"/>
        </w:rPr>
      </w:pPr>
    </w:p>
    <w:p w:rsidR="009A17CD" w:rsidRPr="00C82508" w:rsidRDefault="009A17CD" w:rsidP="009A17CD">
      <w:pPr>
        <w:spacing w:line="276" w:lineRule="auto"/>
        <w:ind w:left="567"/>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Sve površine predviđene za sanaciju malterima moraju neposredno pre njegovog nanošenja biti zasićene vodom i oceđene od zaostale vode u udubljenjima. U protivnom, neće biti ostvarena athezija između sanacionog materijala i oštećene betonske podloge. Postupak izvesti neposredno pre planiranog zatvaranja oplate i nalivanja sanacionog materijala.</w:t>
      </w:r>
    </w:p>
    <w:p w:rsidR="009A17CD" w:rsidRPr="00C82508" w:rsidRDefault="009A17CD" w:rsidP="009A17CD">
      <w:pPr>
        <w:spacing w:line="276" w:lineRule="auto"/>
        <w:ind w:left="567"/>
        <w:jc w:val="both"/>
        <w:rPr>
          <w:rFonts w:ascii="Times New Roman" w:hAnsi="Times New Roman" w:cs="Times New Roman"/>
          <w:sz w:val="22"/>
          <w:szCs w:val="22"/>
          <w:lang w:val="sl-SI"/>
        </w:rPr>
      </w:pPr>
    </w:p>
    <w:p w:rsidR="009A17CD" w:rsidRPr="00C82508" w:rsidRDefault="009A17CD" w:rsidP="009A17CD">
      <w:pPr>
        <w:spacing w:line="276" w:lineRule="auto"/>
        <w:ind w:left="567"/>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Oplatom zatvoriti oštećeni ugao. Kako je materijal kojim se vrši sanacija velike viskoznosti, neophodno je obezbediti zatvaranje oplate od iscurivanja materijala pur-penom, ili nekim drugim pogodnim materijalom. Ostaviti otvor (prorez) u gornjoj zoni oplate, namenjen za ucurivanje materijala.</w:t>
      </w:r>
    </w:p>
    <w:p w:rsidR="009A17CD" w:rsidRPr="00C82508" w:rsidRDefault="009A17CD" w:rsidP="009A17CD">
      <w:pPr>
        <w:spacing w:line="276" w:lineRule="auto"/>
        <w:ind w:left="568"/>
        <w:jc w:val="both"/>
        <w:rPr>
          <w:rFonts w:ascii="Times New Roman" w:hAnsi="Times New Roman" w:cs="Times New Roman"/>
          <w:sz w:val="22"/>
          <w:szCs w:val="22"/>
          <w:lang w:val="sl-SI"/>
        </w:rPr>
      </w:pPr>
    </w:p>
    <w:p w:rsidR="009A17CD" w:rsidRPr="00C82508" w:rsidRDefault="009A17CD" w:rsidP="009A17CD">
      <w:pPr>
        <w:spacing w:line="276" w:lineRule="auto"/>
        <w:ind w:left="568"/>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Pripremljenu smešu Alteksa lagano sipati, dozvoljavajući da vazduh izađe i ne ostane zarobljen u unutrašnjosti mesta koje saniramo. Alteks ima vrlo brz prirast čvrstoća, tako da je moguće skidanje oplate nakon 24 sata, i tada negu betona treba sprovesti kvašenjem još 24 sata. Neravninu koja ostane na mestu ucurivanja Alteksa, potrebno je  zatvoriti sanacionim malterom Tekamal Silika MSM.</w:t>
      </w:r>
    </w:p>
    <w:p w:rsidR="009A17CD" w:rsidRPr="00C82508" w:rsidRDefault="009A17CD" w:rsidP="009A17CD">
      <w:pPr>
        <w:pStyle w:val="ListParagraph"/>
        <w:spacing w:line="276" w:lineRule="auto"/>
        <w:jc w:val="both"/>
        <w:rPr>
          <w:sz w:val="22"/>
          <w:szCs w:val="22"/>
          <w:lang w:val="sl-SI"/>
        </w:rPr>
      </w:pPr>
    </w:p>
    <w:p w:rsidR="009A17CD" w:rsidRPr="00C82508" w:rsidRDefault="009A17CD" w:rsidP="009A17CD">
      <w:pPr>
        <w:spacing w:line="276" w:lineRule="auto"/>
        <w:jc w:val="both"/>
        <w:rPr>
          <w:rFonts w:ascii="Times New Roman" w:hAnsi="Times New Roman" w:cs="Times New Roman"/>
          <w:b/>
          <w:sz w:val="22"/>
          <w:szCs w:val="22"/>
          <w:lang w:val="sl-SI"/>
        </w:rPr>
      </w:pPr>
      <w:r w:rsidRPr="00C82508">
        <w:rPr>
          <w:rFonts w:ascii="Times New Roman" w:hAnsi="Times New Roman" w:cs="Times New Roman"/>
          <w:b/>
          <w:sz w:val="22"/>
          <w:szCs w:val="22"/>
          <w:lang w:val="sl-SI"/>
        </w:rPr>
        <w:t>Priprema površina betona sa neravninama od 0mm do 5mm, za nanošenje zaštitnog premaza betona</w:t>
      </w:r>
    </w:p>
    <w:p w:rsidR="009A17CD" w:rsidRPr="00C82508" w:rsidRDefault="009A17CD" w:rsidP="009A17CD">
      <w:pPr>
        <w:spacing w:line="276" w:lineRule="auto"/>
        <w:ind w:left="567"/>
        <w:jc w:val="both"/>
        <w:rPr>
          <w:rFonts w:ascii="Times New Roman" w:hAnsi="Times New Roman" w:cs="Times New Roman"/>
          <w:b/>
          <w:sz w:val="22"/>
          <w:szCs w:val="22"/>
          <w:lang w:val="sl-SI"/>
        </w:rPr>
      </w:pP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b/>
          <w:sz w:val="22"/>
          <w:szCs w:val="22"/>
          <w:lang w:val="sl-SI"/>
        </w:rPr>
        <w:t xml:space="preserve">  </w:t>
      </w:r>
      <w:r w:rsidRPr="00C82508">
        <w:rPr>
          <w:rFonts w:ascii="Times New Roman" w:hAnsi="Times New Roman" w:cs="Times New Roman"/>
          <w:sz w:val="22"/>
          <w:szCs w:val="22"/>
          <w:lang w:val="sl-SI"/>
        </w:rPr>
        <w:t xml:space="preserve">Ove neravnine se saniraju gotovom smešom maltera fine granulacije, TEKAMAL   </w:t>
      </w:r>
    </w:p>
    <w:p w:rsidR="009A17CD" w:rsidRPr="00C82508" w:rsidRDefault="009A17CD" w:rsidP="009A17CD">
      <w:pPr>
        <w:spacing w:line="276" w:lineRule="auto"/>
        <w:ind w:left="360"/>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  SILIKA MSM 0-0,3 – MAF 161.</w:t>
      </w:r>
    </w:p>
    <w:p w:rsidR="009A17CD" w:rsidRPr="00C82508" w:rsidRDefault="009A17CD" w:rsidP="009A17CD">
      <w:pPr>
        <w:spacing w:line="276" w:lineRule="auto"/>
        <w:ind w:left="567"/>
        <w:jc w:val="both"/>
        <w:rPr>
          <w:rFonts w:ascii="Times New Roman" w:hAnsi="Times New Roman" w:cs="Times New Roman"/>
          <w:b/>
          <w:sz w:val="22"/>
          <w:szCs w:val="22"/>
          <w:lang w:val="sl-SI"/>
        </w:rPr>
      </w:pPr>
    </w:p>
    <w:p w:rsidR="009A17CD" w:rsidRPr="00C82508" w:rsidRDefault="009A17CD" w:rsidP="009A17CD">
      <w:pPr>
        <w:spacing w:line="276" w:lineRule="auto"/>
        <w:ind w:left="568"/>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Sve površine predviđene za izravnavanje betona pre nanošenja zaštitnog premaza betona, tretiraju se fabrički pripremljenim malterom za ovu namenu. Radi se o neravninama dubine od 3mm do 1cm. Priprema započinje uklanjanjem pokorice cementnog mleka mehaničkim putem, odmašćivanjem vodom pod pritiskom i otprašivanjem  vazduhom pod pritiskom. Neposredno pre nanošenja maltera površine se zasićuju vodom. Malter ne sme biti nanet na površine u kojima se zadržala voda u vidu barica. Ovaj postupak je preduslov za ostvarenje athezije između nanetog maltera i neravne betonske podloge.</w:t>
      </w:r>
    </w:p>
    <w:p w:rsidR="009A17CD" w:rsidRPr="00C82508" w:rsidRDefault="009A17CD" w:rsidP="009A17CD">
      <w:pPr>
        <w:spacing w:line="276" w:lineRule="auto"/>
        <w:ind w:left="568"/>
        <w:jc w:val="both"/>
        <w:rPr>
          <w:rFonts w:ascii="Times New Roman" w:hAnsi="Times New Roman" w:cs="Times New Roman"/>
          <w:sz w:val="22"/>
          <w:szCs w:val="22"/>
          <w:lang w:val="sl-SI"/>
        </w:rPr>
      </w:pPr>
    </w:p>
    <w:p w:rsidR="009A17CD" w:rsidRPr="00C82508" w:rsidRDefault="009A17CD" w:rsidP="009A17CD">
      <w:pPr>
        <w:spacing w:line="276" w:lineRule="auto"/>
        <w:ind w:left="568"/>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Gotovoj mešavini se na gradilištu dodaje samo voda, u količini koju je propisao proizvođač. Dodata voda treba da obezbedi gustinu smese takvu da je moguće nanošenje materijala zidarskim alatom. Mešanje se vrši ručno ili mašinski, sporohodnim električnim mešačem, uz što manje uvlačenje vazduha u mešavinu. Potrebno je da ono traje do razbijanja grudvica. Homogenizovanje se najlakše postiže sipanjem suve mešavine u vodu. </w:t>
      </w:r>
      <w:r w:rsidRPr="00C82508">
        <w:rPr>
          <w:rFonts w:ascii="Times New Roman" w:hAnsi="Times New Roman" w:cs="Times New Roman"/>
          <w:sz w:val="22"/>
          <w:szCs w:val="22"/>
          <w:lang w:val="sl-SI"/>
        </w:rPr>
        <w:lastRenderedPageBreak/>
        <w:t xml:space="preserve">Izmešana masa se ostavlja da odleži 10 minuta, nakon čega se ponovo izmeša. Gotova mešavina je stabilna 30 – 60 minuta, zavisno od spoljašnjih temperaturnih uslova. U toku rada je neophodno povremeno mešanje spravljene mase. Optimalne spoljašnje temperature su od 10 - 25◦C. Svež malter se nanosi gletaricom, pritiskom na podlogu. </w:t>
      </w:r>
    </w:p>
    <w:p w:rsidR="009A17CD" w:rsidRPr="00C82508" w:rsidRDefault="009A17CD" w:rsidP="009A17CD">
      <w:pPr>
        <w:pStyle w:val="ListParagraph"/>
        <w:rPr>
          <w:sz w:val="22"/>
          <w:szCs w:val="22"/>
          <w:lang w:val="sl-SI"/>
        </w:rPr>
      </w:pPr>
    </w:p>
    <w:p w:rsidR="009A17CD" w:rsidRPr="00C82508" w:rsidRDefault="009A17CD" w:rsidP="009A17CD">
      <w:pPr>
        <w:spacing w:line="276" w:lineRule="auto"/>
        <w:ind w:left="567"/>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 xml:space="preserve">Naneti sanacioni malter se neguje minimum 2-3 dana kvašenjem i zaštitnom pokrivkama koje sprečavaju isušivanje toplotom i/ili vetrom. Pokrivke se fiksiraju kako ne bi došlo do njihovog odizanja. </w:t>
      </w:r>
    </w:p>
    <w:p w:rsidR="009A17CD" w:rsidRPr="00C82508" w:rsidRDefault="009A17CD" w:rsidP="009A17CD">
      <w:pPr>
        <w:spacing w:line="276" w:lineRule="auto"/>
        <w:ind w:left="567"/>
        <w:jc w:val="both"/>
        <w:rPr>
          <w:rFonts w:ascii="Times New Roman" w:hAnsi="Times New Roman" w:cs="Times New Roman"/>
          <w:sz w:val="22"/>
          <w:szCs w:val="22"/>
          <w:lang w:val="sl-SI"/>
        </w:rPr>
      </w:pPr>
    </w:p>
    <w:p w:rsidR="009A17CD" w:rsidRPr="00C82508" w:rsidRDefault="009A17CD" w:rsidP="009A17CD">
      <w:pPr>
        <w:spacing w:line="276" w:lineRule="auto"/>
        <w:ind w:left="567"/>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Zaštitni premaz betona se nanosi na sanacioni malter minimalne starosti 7 dana.</w:t>
      </w:r>
    </w:p>
    <w:p w:rsidR="00C82508" w:rsidRDefault="00C82508" w:rsidP="009A17CD">
      <w:pPr>
        <w:spacing w:line="276" w:lineRule="auto"/>
        <w:jc w:val="both"/>
        <w:rPr>
          <w:rFonts w:ascii="Times New Roman" w:hAnsi="Times New Roman" w:cs="Times New Roman"/>
          <w:b/>
          <w:sz w:val="22"/>
          <w:szCs w:val="22"/>
          <w:lang w:val="sl-SI"/>
        </w:rPr>
      </w:pPr>
    </w:p>
    <w:p w:rsidR="009A17CD" w:rsidRPr="00C82508" w:rsidRDefault="00C82508" w:rsidP="009A17CD">
      <w:pPr>
        <w:spacing w:line="276" w:lineRule="auto"/>
        <w:jc w:val="both"/>
        <w:rPr>
          <w:rFonts w:ascii="Times New Roman" w:hAnsi="Times New Roman" w:cs="Times New Roman"/>
          <w:b/>
          <w:sz w:val="22"/>
          <w:szCs w:val="22"/>
          <w:lang w:val="sl-SI"/>
        </w:rPr>
      </w:pPr>
      <w:bookmarkStart w:id="28" w:name="_Toc418580921"/>
      <w:r>
        <w:rPr>
          <w:rFonts w:ascii="Times New Roman" w:hAnsi="Times New Roman" w:cs="Times New Roman"/>
          <w:b/>
          <w:sz w:val="22"/>
          <w:szCs w:val="22"/>
          <w:lang w:val="sl-SI"/>
        </w:rPr>
        <w:tab/>
      </w:r>
      <w:r w:rsidR="009A17CD" w:rsidRPr="00C82508">
        <w:rPr>
          <w:rFonts w:ascii="Times New Roman" w:hAnsi="Times New Roman" w:cs="Times New Roman"/>
          <w:b/>
          <w:sz w:val="22"/>
          <w:szCs w:val="22"/>
          <w:lang w:val="sl-SI"/>
        </w:rPr>
        <w:t>Zaštita i bezbednost na radu</w:t>
      </w:r>
      <w:bookmarkEnd w:id="28"/>
    </w:p>
    <w:p w:rsidR="00C82508" w:rsidRDefault="009A17CD" w:rsidP="00C82508">
      <w:pPr>
        <w:spacing w:line="276" w:lineRule="auto"/>
        <w:ind w:left="709"/>
        <w:jc w:val="both"/>
        <w:rPr>
          <w:rFonts w:ascii="Times New Roman" w:hAnsi="Times New Roman" w:cs="Times New Roman"/>
          <w:sz w:val="22"/>
          <w:szCs w:val="22"/>
          <w:lang w:val="sl-SI"/>
        </w:rPr>
      </w:pPr>
      <w:r w:rsidRPr="00C82508">
        <w:rPr>
          <w:rFonts w:ascii="Times New Roman" w:hAnsi="Times New Roman" w:cs="Times New Roman"/>
          <w:sz w:val="22"/>
          <w:szCs w:val="22"/>
          <w:lang w:val="sl-SI"/>
        </w:rPr>
        <w:t>Prilikom radova na ovoj poziciji potrebno je pridržavati se svih pravila vezanih za obezbeđenje bezbednosti i zdravlja na radu. Svi radnici moraju imati odgovarajuću HTZ opremu. Poštovanje propisa kontroliše lice zaduženo za bezbednost i zdravlje na radu.</w:t>
      </w:r>
      <w:bookmarkStart w:id="29" w:name="_Toc418580922"/>
    </w:p>
    <w:p w:rsidR="00C82508" w:rsidRDefault="00C82508" w:rsidP="00C82508">
      <w:pPr>
        <w:spacing w:line="276" w:lineRule="auto"/>
        <w:ind w:left="709"/>
        <w:jc w:val="both"/>
        <w:rPr>
          <w:rFonts w:ascii="Times New Roman" w:hAnsi="Times New Roman" w:cs="Times New Roman"/>
          <w:sz w:val="22"/>
          <w:szCs w:val="22"/>
          <w:lang w:val="sl-SI"/>
        </w:rPr>
      </w:pPr>
    </w:p>
    <w:p w:rsidR="009A17CD" w:rsidRPr="00C82508" w:rsidRDefault="009A17CD" w:rsidP="00C82508">
      <w:pPr>
        <w:spacing w:line="276" w:lineRule="auto"/>
        <w:ind w:left="709"/>
        <w:jc w:val="both"/>
        <w:rPr>
          <w:rFonts w:ascii="Times New Roman" w:hAnsi="Times New Roman" w:cs="Times New Roman"/>
          <w:b/>
          <w:sz w:val="22"/>
          <w:szCs w:val="22"/>
          <w:lang w:val="sl-SI"/>
        </w:rPr>
      </w:pPr>
      <w:r w:rsidRPr="00C82508">
        <w:rPr>
          <w:rFonts w:ascii="Times New Roman" w:hAnsi="Times New Roman" w:cs="Times New Roman"/>
          <w:b/>
          <w:sz w:val="22"/>
          <w:szCs w:val="22"/>
        </w:rPr>
        <w:t>Kontrola kvaliteta</w:t>
      </w:r>
      <w:bookmarkEnd w:id="29"/>
    </w:p>
    <w:p w:rsidR="009A17CD" w:rsidRPr="00C82508" w:rsidRDefault="009A17CD" w:rsidP="009A17CD">
      <w:pPr>
        <w:spacing w:line="276" w:lineRule="auto"/>
        <w:ind w:firstLine="567"/>
        <w:jc w:val="both"/>
        <w:rPr>
          <w:rFonts w:ascii="Times New Roman" w:hAnsi="Times New Roman" w:cs="Times New Roman"/>
          <w:sz w:val="22"/>
          <w:szCs w:val="22"/>
        </w:rPr>
      </w:pPr>
      <w:r w:rsidRPr="00C82508">
        <w:rPr>
          <w:rFonts w:ascii="Times New Roman" w:hAnsi="Times New Roman" w:cs="Times New Roman"/>
          <w:sz w:val="22"/>
          <w:szCs w:val="22"/>
        </w:rPr>
        <w:t>Postupak kontrole obuhvata:</w:t>
      </w:r>
    </w:p>
    <w:p w:rsidR="009A17CD" w:rsidRPr="00C82508" w:rsidRDefault="009A17CD" w:rsidP="009A17CD">
      <w:pPr>
        <w:spacing w:line="276" w:lineRule="auto"/>
        <w:ind w:firstLine="567"/>
        <w:jc w:val="both"/>
        <w:rPr>
          <w:rFonts w:ascii="Times New Roman" w:hAnsi="Times New Roman" w:cs="Times New Roman"/>
          <w:sz w:val="22"/>
          <w:szCs w:val="22"/>
        </w:rPr>
      </w:pP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Kontrolu pripreme površine</w:t>
      </w: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Kontrolu spravljanja maltera</w:t>
      </w:r>
    </w:p>
    <w:p w:rsidR="009A17CD" w:rsidRPr="00C82508" w:rsidRDefault="009A17CD" w:rsidP="009A17CD">
      <w:pPr>
        <w:numPr>
          <w:ilvl w:val="0"/>
          <w:numId w:val="36"/>
        </w:num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Kontrolu athezije: Atheziju sanacionog maltera potrebno je ispitati Pull-off metodom na tri ogledna probna polja pre započinjanja korišćenja navedenih materijala. Zadovoljavajući rezultat je 1,0 MPa.</w:t>
      </w:r>
    </w:p>
    <w:p w:rsidR="00C82508" w:rsidRDefault="009A17CD" w:rsidP="00C82508">
      <w:pPr>
        <w:spacing w:line="276" w:lineRule="auto"/>
        <w:ind w:left="360"/>
        <w:jc w:val="both"/>
        <w:rPr>
          <w:rFonts w:ascii="Times New Roman" w:hAnsi="Times New Roman" w:cs="Times New Roman"/>
          <w:sz w:val="22"/>
          <w:szCs w:val="22"/>
        </w:rPr>
      </w:pPr>
      <w:r w:rsidRPr="00C82508">
        <w:rPr>
          <w:rFonts w:ascii="Times New Roman" w:hAnsi="Times New Roman" w:cs="Times New Roman"/>
          <w:sz w:val="22"/>
          <w:szCs w:val="22"/>
        </w:rPr>
        <w:t xml:space="preserve">       </w:t>
      </w:r>
      <w:bookmarkStart w:id="30" w:name="_Toc418580923"/>
    </w:p>
    <w:p w:rsidR="009A17CD" w:rsidRPr="00C82508" w:rsidRDefault="009A17CD" w:rsidP="00C82508">
      <w:pPr>
        <w:spacing w:line="276" w:lineRule="auto"/>
        <w:ind w:left="360"/>
        <w:jc w:val="both"/>
        <w:rPr>
          <w:rFonts w:ascii="Times New Roman" w:hAnsi="Times New Roman" w:cs="Times New Roman"/>
          <w:sz w:val="22"/>
          <w:szCs w:val="22"/>
        </w:rPr>
      </w:pPr>
      <w:r w:rsidRPr="00C82508">
        <w:rPr>
          <w:rFonts w:ascii="Times New Roman" w:hAnsi="Times New Roman" w:cs="Times New Roman"/>
          <w:sz w:val="22"/>
          <w:szCs w:val="22"/>
        </w:rPr>
        <w:t>Procena rizika</w:t>
      </w:r>
      <w:bookmarkEnd w:id="30"/>
    </w:p>
    <w:tbl>
      <w:tblPr>
        <w:tblW w:w="10501"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8"/>
        <w:gridCol w:w="1411"/>
        <w:gridCol w:w="1399"/>
        <w:gridCol w:w="1187"/>
        <w:gridCol w:w="1250"/>
        <w:gridCol w:w="987"/>
        <w:gridCol w:w="1103"/>
        <w:gridCol w:w="1316"/>
      </w:tblGrid>
      <w:tr w:rsidR="009A17CD" w:rsidRPr="00C82508" w:rsidTr="00C04329">
        <w:trPr>
          <w:jc w:val="center"/>
        </w:trPr>
        <w:tc>
          <w:tcPr>
            <w:tcW w:w="1848" w:type="dxa"/>
            <w:vMerge w:val="restart"/>
            <w:vAlign w:val="center"/>
          </w:tcPr>
          <w:p w:rsidR="009A17CD" w:rsidRPr="00C82508" w:rsidRDefault="009A17CD" w:rsidP="00C04329">
            <w:pPr>
              <w:tabs>
                <w:tab w:val="left" w:pos="2694"/>
              </w:tabs>
              <w:spacing w:line="276" w:lineRule="auto"/>
              <w:jc w:val="both"/>
              <w:rPr>
                <w:rFonts w:ascii="Times New Roman" w:hAnsi="Times New Roman" w:cs="Times New Roman"/>
                <w:b/>
                <w:sz w:val="22"/>
                <w:szCs w:val="22"/>
              </w:rPr>
            </w:pPr>
            <w:r w:rsidRPr="00C82508">
              <w:rPr>
                <w:rFonts w:ascii="Times New Roman" w:hAnsi="Times New Roman" w:cs="Times New Roman"/>
                <w:b/>
                <w:sz w:val="22"/>
                <w:szCs w:val="22"/>
              </w:rPr>
              <w:t>Analiza rizika</w:t>
            </w:r>
          </w:p>
        </w:tc>
        <w:tc>
          <w:tcPr>
            <w:tcW w:w="3997" w:type="dxa"/>
            <w:gridSpan w:val="3"/>
          </w:tcPr>
          <w:p w:rsidR="009A17CD" w:rsidRPr="00C82508" w:rsidRDefault="009A17CD" w:rsidP="00C04329">
            <w:pPr>
              <w:tabs>
                <w:tab w:val="left" w:pos="2694"/>
              </w:tabs>
              <w:spacing w:line="276" w:lineRule="auto"/>
              <w:jc w:val="both"/>
              <w:rPr>
                <w:rFonts w:ascii="Times New Roman" w:hAnsi="Times New Roman" w:cs="Times New Roman"/>
                <w:b/>
                <w:sz w:val="22"/>
                <w:szCs w:val="22"/>
              </w:rPr>
            </w:pPr>
            <w:r w:rsidRPr="00C82508">
              <w:rPr>
                <w:rFonts w:ascii="Times New Roman" w:hAnsi="Times New Roman" w:cs="Times New Roman"/>
                <w:b/>
                <w:sz w:val="22"/>
                <w:szCs w:val="22"/>
              </w:rPr>
              <w:t>Verovatnoća (V)</w:t>
            </w:r>
          </w:p>
        </w:tc>
        <w:tc>
          <w:tcPr>
            <w:tcW w:w="3340" w:type="dxa"/>
            <w:gridSpan w:val="3"/>
          </w:tcPr>
          <w:p w:rsidR="009A17CD" w:rsidRPr="00C82508" w:rsidRDefault="009A17CD" w:rsidP="00C04329">
            <w:pPr>
              <w:tabs>
                <w:tab w:val="left" w:pos="2694"/>
              </w:tabs>
              <w:spacing w:line="276" w:lineRule="auto"/>
              <w:jc w:val="both"/>
              <w:rPr>
                <w:rFonts w:ascii="Times New Roman" w:hAnsi="Times New Roman" w:cs="Times New Roman"/>
                <w:b/>
                <w:sz w:val="22"/>
                <w:szCs w:val="22"/>
              </w:rPr>
            </w:pPr>
            <w:r w:rsidRPr="00C82508">
              <w:rPr>
                <w:rFonts w:ascii="Times New Roman" w:hAnsi="Times New Roman" w:cs="Times New Roman"/>
                <w:b/>
                <w:sz w:val="22"/>
                <w:szCs w:val="22"/>
              </w:rPr>
              <w:t>Ozbiljnost (O)</w:t>
            </w:r>
          </w:p>
        </w:tc>
        <w:tc>
          <w:tcPr>
            <w:tcW w:w="1316" w:type="dxa"/>
          </w:tcPr>
          <w:p w:rsidR="009A17CD" w:rsidRPr="00C82508" w:rsidRDefault="009A17CD" w:rsidP="00C04329">
            <w:pPr>
              <w:tabs>
                <w:tab w:val="left" w:pos="2694"/>
              </w:tabs>
              <w:spacing w:line="276" w:lineRule="auto"/>
              <w:jc w:val="both"/>
              <w:rPr>
                <w:rFonts w:ascii="Times New Roman" w:hAnsi="Times New Roman" w:cs="Times New Roman"/>
                <w:b/>
                <w:sz w:val="22"/>
                <w:szCs w:val="22"/>
              </w:rPr>
            </w:pPr>
            <w:r w:rsidRPr="00C82508">
              <w:rPr>
                <w:rFonts w:ascii="Times New Roman" w:hAnsi="Times New Roman" w:cs="Times New Roman"/>
                <w:b/>
                <w:sz w:val="22"/>
                <w:szCs w:val="22"/>
              </w:rPr>
              <w:t>Procena rizika (VxO)</w:t>
            </w:r>
          </w:p>
        </w:tc>
      </w:tr>
      <w:tr w:rsidR="009A17CD" w:rsidRPr="00C82508" w:rsidTr="00C82508">
        <w:trPr>
          <w:jc w:val="center"/>
        </w:trPr>
        <w:tc>
          <w:tcPr>
            <w:tcW w:w="1848" w:type="dxa"/>
            <w:vMerge/>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411"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Izuzetno nemoguće</w:t>
            </w:r>
          </w:p>
        </w:tc>
        <w:tc>
          <w:tcPr>
            <w:tcW w:w="1399"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Nemoguće</w:t>
            </w:r>
          </w:p>
        </w:tc>
        <w:tc>
          <w:tcPr>
            <w:tcW w:w="1187"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Moguće</w:t>
            </w:r>
          </w:p>
        </w:tc>
        <w:tc>
          <w:tcPr>
            <w:tcW w:w="1250"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Neznatna</w:t>
            </w:r>
          </w:p>
        </w:tc>
        <w:tc>
          <w:tcPr>
            <w:tcW w:w="987"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Velika</w:t>
            </w:r>
          </w:p>
        </w:tc>
        <w:tc>
          <w:tcPr>
            <w:tcW w:w="1103" w:type="dxa"/>
          </w:tcPr>
          <w:p w:rsidR="009A17CD" w:rsidRPr="00C82508" w:rsidRDefault="009A17CD" w:rsidP="00C04329">
            <w:pPr>
              <w:tabs>
                <w:tab w:val="left" w:pos="2694"/>
              </w:tabs>
              <w:spacing w:line="276" w:lineRule="auto"/>
              <w:ind w:right="-122"/>
              <w:jc w:val="both"/>
              <w:rPr>
                <w:rFonts w:ascii="Times New Roman" w:hAnsi="Times New Roman" w:cs="Times New Roman"/>
                <w:sz w:val="22"/>
                <w:szCs w:val="22"/>
              </w:rPr>
            </w:pPr>
            <w:r w:rsidRPr="00C82508">
              <w:rPr>
                <w:rFonts w:ascii="Times New Roman" w:hAnsi="Times New Roman" w:cs="Times New Roman"/>
                <w:sz w:val="22"/>
                <w:szCs w:val="22"/>
              </w:rPr>
              <w:t>Izuzetno velika</w:t>
            </w:r>
          </w:p>
        </w:tc>
        <w:tc>
          <w:tcPr>
            <w:tcW w:w="1316"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r>
      <w:tr w:rsidR="009A17CD" w:rsidRPr="00C82508" w:rsidTr="00C04329">
        <w:trPr>
          <w:jc w:val="center"/>
        </w:trPr>
        <w:tc>
          <w:tcPr>
            <w:tcW w:w="1848"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Ispuštanje alata/materijala</w:t>
            </w:r>
          </w:p>
        </w:tc>
        <w:tc>
          <w:tcPr>
            <w:tcW w:w="1411"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399"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2</w:t>
            </w:r>
          </w:p>
        </w:tc>
        <w:tc>
          <w:tcPr>
            <w:tcW w:w="1187"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250"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987"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2</w:t>
            </w:r>
          </w:p>
        </w:tc>
        <w:tc>
          <w:tcPr>
            <w:tcW w:w="1103"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316"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4</w:t>
            </w:r>
          </w:p>
        </w:tc>
      </w:tr>
      <w:tr w:rsidR="009A17CD" w:rsidRPr="00C82508" w:rsidTr="00C04329">
        <w:trPr>
          <w:jc w:val="center"/>
        </w:trPr>
        <w:tc>
          <w:tcPr>
            <w:tcW w:w="1848" w:type="dxa"/>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Pad radnika sa konstrukcije</w:t>
            </w:r>
          </w:p>
        </w:tc>
        <w:tc>
          <w:tcPr>
            <w:tcW w:w="1411"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1</w:t>
            </w:r>
          </w:p>
        </w:tc>
        <w:tc>
          <w:tcPr>
            <w:tcW w:w="1399"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187"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250"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987"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p>
        </w:tc>
        <w:tc>
          <w:tcPr>
            <w:tcW w:w="1103"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3</w:t>
            </w:r>
          </w:p>
        </w:tc>
        <w:tc>
          <w:tcPr>
            <w:tcW w:w="1316" w:type="dxa"/>
            <w:vAlign w:val="center"/>
          </w:tcPr>
          <w:p w:rsidR="009A17CD" w:rsidRPr="00C82508" w:rsidRDefault="009A17CD" w:rsidP="00C04329">
            <w:pPr>
              <w:tabs>
                <w:tab w:val="left" w:pos="2694"/>
              </w:tabs>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3</w:t>
            </w:r>
          </w:p>
        </w:tc>
      </w:tr>
    </w:tbl>
    <w:p w:rsidR="009A17CD" w:rsidRPr="00C82508" w:rsidRDefault="009A17CD" w:rsidP="009A17CD">
      <w:pPr>
        <w:spacing w:line="276" w:lineRule="auto"/>
        <w:jc w:val="both"/>
        <w:rPr>
          <w:rFonts w:ascii="Times New Roman" w:hAnsi="Times New Roman" w:cs="Times New Roman"/>
          <w:sz w:val="22"/>
          <w:szCs w:val="22"/>
        </w:rPr>
      </w:pPr>
    </w:p>
    <w:p w:rsidR="00C82508" w:rsidRPr="00C82508" w:rsidRDefault="00C82508" w:rsidP="009A17CD">
      <w:pPr>
        <w:spacing w:line="276" w:lineRule="auto"/>
        <w:jc w:val="both"/>
        <w:rPr>
          <w:rFonts w:ascii="Times New Roman" w:hAnsi="Times New Roman" w:cs="Times New Roman"/>
          <w:sz w:val="22"/>
          <w:szCs w:val="22"/>
        </w:rPr>
      </w:pPr>
    </w:p>
    <w:p w:rsidR="009A17CD" w:rsidRPr="00C82508" w:rsidRDefault="009A17CD" w:rsidP="009A17CD">
      <w:pPr>
        <w:spacing w:line="276" w:lineRule="auto"/>
        <w:jc w:val="both"/>
        <w:rPr>
          <w:rFonts w:ascii="Times New Roman" w:hAnsi="Times New Roman" w:cs="Times New Roman"/>
          <w:b/>
          <w:sz w:val="22"/>
          <w:szCs w:val="22"/>
        </w:rPr>
      </w:pPr>
      <w:r w:rsidRPr="00C82508">
        <w:rPr>
          <w:rFonts w:ascii="Times New Roman" w:hAnsi="Times New Roman" w:cs="Times New Roman"/>
          <w:b/>
          <w:sz w:val="22"/>
          <w:szCs w:val="22"/>
        </w:rPr>
        <w:t>Mere predostrožnosti:</w:t>
      </w:r>
    </w:p>
    <w:tbl>
      <w:tblPr>
        <w:tblW w:w="105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599"/>
      </w:tblGrid>
      <w:tr w:rsidR="009A17CD" w:rsidRPr="00C82508" w:rsidTr="00C04329">
        <w:tc>
          <w:tcPr>
            <w:tcW w:w="4962" w:type="dxa"/>
            <w:shd w:val="clear" w:color="auto" w:fill="auto"/>
          </w:tcPr>
          <w:p w:rsidR="009A17CD" w:rsidRPr="00C82508" w:rsidRDefault="009A17CD" w:rsidP="00C04329">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Procena rizika</w:t>
            </w:r>
          </w:p>
        </w:tc>
        <w:tc>
          <w:tcPr>
            <w:tcW w:w="5599" w:type="dxa"/>
            <w:shd w:val="clear" w:color="auto" w:fill="auto"/>
          </w:tcPr>
          <w:p w:rsidR="009A17CD" w:rsidRPr="00C82508" w:rsidRDefault="009A17CD" w:rsidP="00C04329">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Mere predostrožnosti</w:t>
            </w:r>
          </w:p>
        </w:tc>
      </w:tr>
      <w:tr w:rsidR="009A17CD" w:rsidRPr="00C82508" w:rsidTr="00C04329">
        <w:tc>
          <w:tcPr>
            <w:tcW w:w="4962" w:type="dxa"/>
            <w:shd w:val="clear" w:color="auto" w:fill="auto"/>
            <w:vAlign w:val="center"/>
          </w:tcPr>
          <w:p w:rsidR="009A17CD" w:rsidRPr="00C82508" w:rsidRDefault="009A17CD" w:rsidP="00C04329">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Ispuštanje alata/materijala</w:t>
            </w:r>
          </w:p>
        </w:tc>
        <w:tc>
          <w:tcPr>
            <w:tcW w:w="5599" w:type="dxa"/>
            <w:shd w:val="clear" w:color="auto" w:fill="auto"/>
          </w:tcPr>
          <w:p w:rsidR="009A17CD" w:rsidRPr="00C82508" w:rsidRDefault="009A17CD" w:rsidP="00C04329">
            <w:pPr>
              <w:spacing w:line="276" w:lineRule="auto"/>
              <w:jc w:val="both"/>
              <w:rPr>
                <w:rFonts w:ascii="Times New Roman" w:hAnsi="Times New Roman" w:cs="Times New Roman"/>
                <w:sz w:val="22"/>
                <w:szCs w:val="22"/>
                <w:lang w:val="fr-BE"/>
              </w:rPr>
            </w:pPr>
            <w:r w:rsidRPr="00C82508">
              <w:rPr>
                <w:rFonts w:ascii="Times New Roman" w:hAnsi="Times New Roman" w:cs="Times New Roman"/>
                <w:sz w:val="22"/>
                <w:szCs w:val="22"/>
                <w:lang w:val="fr-BE"/>
              </w:rPr>
              <w:t>-kvalifikovani radnici</w:t>
            </w:r>
          </w:p>
          <w:p w:rsidR="009A17CD" w:rsidRPr="00C82508" w:rsidRDefault="009A17CD" w:rsidP="00C04329">
            <w:pPr>
              <w:spacing w:line="276" w:lineRule="auto"/>
              <w:jc w:val="both"/>
              <w:rPr>
                <w:rFonts w:ascii="Times New Roman" w:hAnsi="Times New Roman" w:cs="Times New Roman"/>
                <w:sz w:val="22"/>
                <w:szCs w:val="22"/>
                <w:lang w:val="fr-BE"/>
              </w:rPr>
            </w:pPr>
            <w:r w:rsidRPr="00C82508">
              <w:rPr>
                <w:rFonts w:ascii="Times New Roman" w:hAnsi="Times New Roman" w:cs="Times New Roman"/>
                <w:sz w:val="22"/>
                <w:szCs w:val="22"/>
                <w:lang w:val="fr-BE"/>
              </w:rPr>
              <w:t>-opreznost na radu</w:t>
            </w:r>
          </w:p>
        </w:tc>
      </w:tr>
      <w:tr w:rsidR="009A17CD" w:rsidRPr="00D50396" w:rsidTr="00C04329">
        <w:tc>
          <w:tcPr>
            <w:tcW w:w="4962" w:type="dxa"/>
            <w:shd w:val="clear" w:color="auto" w:fill="auto"/>
            <w:vAlign w:val="center"/>
          </w:tcPr>
          <w:p w:rsidR="009A17CD" w:rsidRPr="00C82508" w:rsidRDefault="009A17CD" w:rsidP="00C04329">
            <w:pPr>
              <w:spacing w:line="276" w:lineRule="auto"/>
              <w:jc w:val="both"/>
              <w:rPr>
                <w:rFonts w:ascii="Times New Roman" w:hAnsi="Times New Roman" w:cs="Times New Roman"/>
                <w:sz w:val="22"/>
                <w:szCs w:val="22"/>
              </w:rPr>
            </w:pPr>
            <w:r w:rsidRPr="00C82508">
              <w:rPr>
                <w:rFonts w:ascii="Times New Roman" w:hAnsi="Times New Roman" w:cs="Times New Roman"/>
                <w:sz w:val="22"/>
                <w:szCs w:val="22"/>
              </w:rPr>
              <w:t>Pad radnika sa konstrukcije</w:t>
            </w:r>
          </w:p>
        </w:tc>
        <w:tc>
          <w:tcPr>
            <w:tcW w:w="5599" w:type="dxa"/>
            <w:shd w:val="clear" w:color="auto" w:fill="auto"/>
          </w:tcPr>
          <w:p w:rsidR="009A17CD" w:rsidRPr="00C82508" w:rsidRDefault="009A17CD" w:rsidP="00C04329">
            <w:pPr>
              <w:spacing w:line="276" w:lineRule="auto"/>
              <w:jc w:val="both"/>
              <w:rPr>
                <w:rFonts w:ascii="Times New Roman" w:hAnsi="Times New Roman" w:cs="Times New Roman"/>
                <w:sz w:val="22"/>
                <w:szCs w:val="22"/>
                <w:lang w:val="fr-BE"/>
              </w:rPr>
            </w:pPr>
            <w:r w:rsidRPr="00C82508">
              <w:rPr>
                <w:rFonts w:ascii="Times New Roman" w:hAnsi="Times New Roman" w:cs="Times New Roman"/>
                <w:sz w:val="22"/>
                <w:szCs w:val="22"/>
                <w:lang w:val="fr-BE"/>
              </w:rPr>
              <w:t>-kvalifikovani radnici</w:t>
            </w:r>
          </w:p>
          <w:p w:rsidR="009A17CD" w:rsidRPr="00C82508" w:rsidRDefault="009A17CD" w:rsidP="00C04329">
            <w:pPr>
              <w:spacing w:line="276" w:lineRule="auto"/>
              <w:jc w:val="both"/>
              <w:rPr>
                <w:rFonts w:ascii="Times New Roman" w:hAnsi="Times New Roman" w:cs="Times New Roman"/>
                <w:sz w:val="22"/>
                <w:szCs w:val="22"/>
                <w:lang w:val="fr-BE"/>
              </w:rPr>
            </w:pPr>
            <w:r w:rsidRPr="00C82508">
              <w:rPr>
                <w:rFonts w:ascii="Times New Roman" w:hAnsi="Times New Roman" w:cs="Times New Roman"/>
                <w:sz w:val="22"/>
                <w:szCs w:val="22"/>
                <w:lang w:val="fr-BE"/>
              </w:rPr>
              <w:t>-korišćenje opreme za rad na visini</w:t>
            </w:r>
          </w:p>
        </w:tc>
      </w:tr>
    </w:tbl>
    <w:p w:rsidR="009A17CD" w:rsidRPr="00C82508" w:rsidRDefault="009A17CD" w:rsidP="009A17CD">
      <w:pPr>
        <w:spacing w:line="276" w:lineRule="auto"/>
        <w:jc w:val="both"/>
        <w:rPr>
          <w:rFonts w:ascii="Times New Roman" w:hAnsi="Times New Roman" w:cs="Times New Roman"/>
          <w:sz w:val="22"/>
          <w:szCs w:val="22"/>
          <w:lang w:val="fr-BE"/>
        </w:rPr>
      </w:pPr>
    </w:p>
    <w:p w:rsidR="00E14BF0" w:rsidRPr="00C82508" w:rsidRDefault="00E14BF0" w:rsidP="00A91CEB">
      <w:pPr>
        <w:rPr>
          <w:rFonts w:ascii="Times New Roman" w:hAnsi="Times New Roman" w:cs="Times New Roman"/>
          <w:b/>
          <w:lang w:val="sr-Latn-CS" w:bidi="ar-SA"/>
        </w:rPr>
      </w:pPr>
      <w:r>
        <w:rPr>
          <w:rFonts w:ascii="Times New Roman" w:hAnsi="Times New Roman" w:cs="Times New Roman"/>
          <w:b/>
          <w:lang w:val="sr-Latn-CS" w:bidi="ar-SA"/>
        </w:rPr>
        <w:lastRenderedPageBreak/>
        <w:t>2.1.</w:t>
      </w:r>
      <w:r w:rsidR="001401AF">
        <w:rPr>
          <w:rFonts w:ascii="Times New Roman" w:hAnsi="Times New Roman" w:cs="Times New Roman"/>
          <w:b/>
          <w:lang w:val="sr-Latn-CS" w:bidi="ar-SA"/>
        </w:rPr>
        <w:t>4</w:t>
      </w:r>
      <w:r>
        <w:rPr>
          <w:rFonts w:ascii="Times New Roman" w:hAnsi="Times New Roman" w:cs="Times New Roman"/>
          <w:b/>
          <w:lang w:val="sr-Latn-CS" w:bidi="ar-SA"/>
        </w:rPr>
        <w:t xml:space="preserve"> Izbor mehanizacije</w:t>
      </w:r>
    </w:p>
    <w:p w:rsidR="00E14BF0" w:rsidRDefault="00E14BF0" w:rsidP="00A91CEB">
      <w:pPr>
        <w:rPr>
          <w:rFonts w:ascii="Times New Roman" w:hAnsi="Times New Roman" w:cs="Times New Roman"/>
          <w:b/>
          <w:lang w:val="sr-Latn-CS" w:bidi="ar-SA"/>
        </w:rPr>
      </w:pPr>
    </w:p>
    <w:p w:rsidR="00E14BF0" w:rsidRPr="006A13A9" w:rsidRDefault="006A13A9" w:rsidP="006A13A9">
      <w:pPr>
        <w:jc w:val="both"/>
        <w:rPr>
          <w:rFonts w:ascii="Times New Roman" w:hAnsi="Times New Roman" w:cs="Times New Roman"/>
          <w:lang w:val="sr-Latn-CS" w:bidi="ar-SA"/>
        </w:rPr>
      </w:pPr>
      <w:r w:rsidRPr="006A13A9">
        <w:rPr>
          <w:rFonts w:ascii="Times New Roman" w:hAnsi="Times New Roman" w:cs="Times New Roman"/>
          <w:lang w:val="sr-Latn-CS" w:bidi="ar-SA"/>
        </w:rPr>
        <w:t>Da bi se poslovi u građevinarstvu što uspešnije, k</w:t>
      </w:r>
      <w:r>
        <w:rPr>
          <w:rFonts w:ascii="Times New Roman" w:hAnsi="Times New Roman" w:cs="Times New Roman"/>
          <w:lang w:val="sr-Latn-CS" w:bidi="ar-SA"/>
        </w:rPr>
        <w:t xml:space="preserve">valitetnije i brže obavili, neophodna je </w:t>
      </w:r>
      <w:r w:rsidRPr="006A13A9">
        <w:rPr>
          <w:rFonts w:ascii="Times New Roman" w:hAnsi="Times New Roman" w:cs="Times New Roman"/>
          <w:lang w:val="sr-Latn-CS" w:bidi="ar-SA"/>
        </w:rPr>
        <w:t>primena građevinskih mašina. Ako se obe</w:t>
      </w:r>
      <w:r>
        <w:rPr>
          <w:rFonts w:ascii="Times New Roman" w:hAnsi="Times New Roman" w:cs="Times New Roman"/>
          <w:lang w:val="sr-Latn-CS" w:bidi="ar-SA"/>
        </w:rPr>
        <w:t xml:space="preserve">zbedi dobra služba održavanja i </w:t>
      </w:r>
      <w:r w:rsidRPr="006A13A9">
        <w:rPr>
          <w:rFonts w:ascii="Times New Roman" w:hAnsi="Times New Roman" w:cs="Times New Roman"/>
          <w:lang w:val="sr-Latn-CS" w:bidi="ar-SA"/>
        </w:rPr>
        <w:t>dobro organizuje korišćenje mašina, one mogu pružiti očekivane prednosti.</w:t>
      </w:r>
    </w:p>
    <w:p w:rsidR="006A13A9" w:rsidRDefault="006A13A9" w:rsidP="00A91CEB">
      <w:pPr>
        <w:rPr>
          <w:rFonts w:ascii="Times New Roman" w:hAnsi="Times New Roman" w:cs="Times New Roman"/>
          <w:b/>
          <w:lang w:val="sr-Latn-CS" w:bidi="ar-SA"/>
        </w:rPr>
      </w:pPr>
    </w:p>
    <w:p w:rsidR="006A13A9" w:rsidRDefault="006A13A9" w:rsidP="006A13A9">
      <w:pPr>
        <w:jc w:val="both"/>
        <w:rPr>
          <w:rFonts w:ascii="Times New Roman" w:hAnsi="Times New Roman" w:cs="Times New Roman"/>
          <w:lang w:val="sr-Latn-CS" w:bidi="ar-SA"/>
        </w:rPr>
      </w:pPr>
      <w:r w:rsidRPr="006A13A9">
        <w:rPr>
          <w:rFonts w:ascii="Times New Roman" w:hAnsi="Times New Roman" w:cs="Times New Roman"/>
          <w:lang w:val="sr-Latn-CS" w:bidi="ar-SA"/>
        </w:rPr>
        <w:t>Pri izboru mašina treba voditi računa o njihovoj veličini. Izbor male mašine zahteva upotrebu većeg broja mašina, pa samim tim i više rukovaoca, što povećava izdatke. Izbor prevelike mašine prouzrokuje otežanu dopremu i duže montiranje. Ceo</w:t>
      </w:r>
      <w:r>
        <w:rPr>
          <w:rFonts w:ascii="Times New Roman" w:hAnsi="Times New Roman" w:cs="Times New Roman"/>
          <w:lang w:val="sr-Latn-CS" w:bidi="ar-SA"/>
        </w:rPr>
        <w:t xml:space="preserve"> </w:t>
      </w:r>
      <w:r w:rsidRPr="006A13A9">
        <w:rPr>
          <w:rFonts w:ascii="Times New Roman" w:hAnsi="Times New Roman" w:cs="Times New Roman"/>
          <w:lang w:val="sr-Latn-CS" w:bidi="ar-SA"/>
        </w:rPr>
        <w:t>tehnološki proces izvođenje radova podrazumeva upotrebu mašina koje su usklađene po učincima, da bi gubici u vremenu bili što manji.</w:t>
      </w:r>
    </w:p>
    <w:p w:rsidR="006A13A9" w:rsidRDefault="006A13A9" w:rsidP="006A13A9">
      <w:pPr>
        <w:jc w:val="both"/>
        <w:rPr>
          <w:rFonts w:ascii="Times New Roman" w:hAnsi="Times New Roman" w:cs="Times New Roman"/>
          <w:lang w:val="sr-Latn-CS" w:bidi="ar-SA"/>
        </w:rPr>
      </w:pPr>
    </w:p>
    <w:p w:rsidR="006A13A9" w:rsidRDefault="006A13A9" w:rsidP="006A13A9">
      <w:pPr>
        <w:jc w:val="both"/>
        <w:rPr>
          <w:rFonts w:ascii="Times New Roman" w:hAnsi="Times New Roman" w:cs="Times New Roman"/>
          <w:lang w:val="sr-Latn-CS" w:bidi="ar-SA"/>
        </w:rPr>
      </w:pPr>
      <w:r w:rsidRPr="006A13A9">
        <w:rPr>
          <w:rFonts w:ascii="Times New Roman" w:hAnsi="Times New Roman" w:cs="Times New Roman"/>
          <w:lang w:val="sr-Latn-CS" w:bidi="ar-SA"/>
        </w:rPr>
        <w:t>Za pravilan izbor građevinskih mašina, neophodno j</w:t>
      </w:r>
      <w:r>
        <w:rPr>
          <w:rFonts w:ascii="Times New Roman" w:hAnsi="Times New Roman" w:cs="Times New Roman"/>
          <w:lang w:val="sr-Latn-CS" w:bidi="ar-SA"/>
        </w:rPr>
        <w:t>e poznavati konstruktivne i ek</w:t>
      </w:r>
      <w:r w:rsidRPr="006A13A9">
        <w:rPr>
          <w:rFonts w:ascii="Times New Roman" w:hAnsi="Times New Roman" w:cs="Times New Roman"/>
          <w:lang w:val="sr-Latn-CS" w:bidi="ar-SA"/>
        </w:rPr>
        <w:t>sploatacione karakteristike mašina koje se upotreblja</w:t>
      </w:r>
      <w:r>
        <w:rPr>
          <w:rFonts w:ascii="Times New Roman" w:hAnsi="Times New Roman" w:cs="Times New Roman"/>
          <w:lang w:val="sr-Latn-CS" w:bidi="ar-SA"/>
        </w:rPr>
        <w:t>vaju za određeni posao, a tako</w:t>
      </w:r>
      <w:r w:rsidRPr="006A13A9">
        <w:rPr>
          <w:rFonts w:ascii="Times New Roman" w:hAnsi="Times New Roman" w:cs="Times New Roman"/>
          <w:lang w:val="sr-Latn-CS" w:bidi="ar-SA"/>
        </w:rPr>
        <w:t>đe i tehnologiju građenja, da bi se uočile odgovarajuće operacije radnog procesa.</w:t>
      </w:r>
    </w:p>
    <w:p w:rsidR="006A13A9" w:rsidRDefault="006A13A9" w:rsidP="006A13A9">
      <w:pPr>
        <w:jc w:val="both"/>
        <w:rPr>
          <w:rFonts w:ascii="Times New Roman" w:hAnsi="Times New Roman" w:cs="Times New Roman"/>
          <w:lang w:val="sr-Latn-CS" w:bidi="ar-SA"/>
        </w:rPr>
      </w:pPr>
    </w:p>
    <w:p w:rsidR="006A13A9" w:rsidRPr="006A13A9" w:rsidRDefault="006A13A9" w:rsidP="006A13A9">
      <w:pPr>
        <w:jc w:val="both"/>
        <w:rPr>
          <w:rFonts w:ascii="Times New Roman" w:hAnsi="Times New Roman" w:cs="Times New Roman"/>
          <w:lang w:val="sr-Latn-CS" w:bidi="ar-SA"/>
        </w:rPr>
      </w:pPr>
      <w:r w:rsidRPr="006A13A9">
        <w:rPr>
          <w:rFonts w:ascii="Times New Roman" w:hAnsi="Times New Roman" w:cs="Times New Roman"/>
          <w:lang w:val="sr-Latn-CS" w:bidi="ar-SA"/>
        </w:rPr>
        <w:t>Prvi korak kod izbora mašina je širi izbor, koji na</w:t>
      </w:r>
      <w:r>
        <w:rPr>
          <w:rFonts w:ascii="Times New Roman" w:hAnsi="Times New Roman" w:cs="Times New Roman"/>
          <w:lang w:val="sr-Latn-CS" w:bidi="ar-SA"/>
        </w:rPr>
        <w:t>m daje uvid u raspoložive maši</w:t>
      </w:r>
      <w:r w:rsidRPr="006A13A9">
        <w:rPr>
          <w:rFonts w:ascii="Times New Roman" w:hAnsi="Times New Roman" w:cs="Times New Roman"/>
          <w:lang w:val="sr-Latn-CS" w:bidi="ar-SA"/>
        </w:rPr>
        <w:t>ne koje bi mogle učestvovati u izvršavanju određenih procesa.</w:t>
      </w:r>
    </w:p>
    <w:p w:rsidR="006A13A9" w:rsidRDefault="006A13A9" w:rsidP="006A13A9">
      <w:pPr>
        <w:jc w:val="both"/>
        <w:rPr>
          <w:rFonts w:ascii="Times New Roman" w:hAnsi="Times New Roman" w:cs="Times New Roman"/>
          <w:b/>
          <w:lang w:val="sr-Latn-CS" w:bidi="ar-SA"/>
        </w:rPr>
      </w:pPr>
    </w:p>
    <w:p w:rsidR="006A13A9" w:rsidRPr="006A13A9" w:rsidRDefault="006A13A9" w:rsidP="006A13A9">
      <w:pPr>
        <w:jc w:val="both"/>
        <w:rPr>
          <w:rFonts w:ascii="Times New Roman" w:hAnsi="Times New Roman" w:cs="Times New Roman"/>
          <w:lang w:val="sr-Latn-CS" w:bidi="ar-SA"/>
        </w:rPr>
      </w:pPr>
      <w:r w:rsidRPr="006A13A9">
        <w:rPr>
          <w:rFonts w:ascii="Times New Roman" w:hAnsi="Times New Roman" w:cs="Times New Roman"/>
          <w:lang w:val="sr-Latn-CS" w:bidi="ar-SA"/>
        </w:rPr>
        <w:t>Drugi korak je uži izbor, na osnovu koga se, od ponuđenih grupa mašina iz šireg izbora, bira ona grupa mašina koja pruža najveću ekonomsku prednost (najnižu cenu</w:t>
      </w:r>
      <w:r>
        <w:rPr>
          <w:rFonts w:ascii="Times New Roman" w:hAnsi="Times New Roman" w:cs="Times New Roman"/>
          <w:lang w:val="sr-Latn-CS" w:bidi="ar-SA"/>
        </w:rPr>
        <w:t xml:space="preserve"> </w:t>
      </w:r>
      <w:r w:rsidRPr="006A13A9">
        <w:rPr>
          <w:rFonts w:ascii="Times New Roman" w:hAnsi="Times New Roman" w:cs="Times New Roman"/>
          <w:lang w:val="sr-Latn-CS" w:bidi="ar-SA"/>
        </w:rPr>
        <w:t>po jedinici mere). Odabiranje određene grupe vrši se nakon ekonomske analize,</w:t>
      </w:r>
      <w:r>
        <w:rPr>
          <w:rFonts w:ascii="Times New Roman" w:hAnsi="Times New Roman" w:cs="Times New Roman"/>
          <w:lang w:val="sr-Latn-CS" w:bidi="ar-SA"/>
        </w:rPr>
        <w:t xml:space="preserve"> </w:t>
      </w:r>
      <w:r w:rsidRPr="006A13A9">
        <w:rPr>
          <w:rFonts w:ascii="Times New Roman" w:hAnsi="Times New Roman" w:cs="Times New Roman"/>
          <w:lang w:val="sr-Latn-CS" w:bidi="ar-SA"/>
        </w:rPr>
        <w:t>koja podrazumeva proračun praktičnog učinka i koštanja efektivnog radnog časa</w:t>
      </w:r>
      <w:r>
        <w:rPr>
          <w:rFonts w:ascii="Times New Roman" w:hAnsi="Times New Roman" w:cs="Times New Roman"/>
          <w:lang w:val="sr-Latn-CS" w:bidi="ar-SA"/>
        </w:rPr>
        <w:t xml:space="preserve"> svake mašine. Nakon uvida </w:t>
      </w:r>
      <w:r w:rsidRPr="006A13A9">
        <w:rPr>
          <w:rFonts w:ascii="Times New Roman" w:hAnsi="Times New Roman" w:cs="Times New Roman"/>
          <w:lang w:val="sr-Latn-CS" w:bidi="ar-SA"/>
        </w:rPr>
        <w:t>u tehnološki proces i utvrđivanja ključne operacije</w:t>
      </w:r>
      <w:r>
        <w:rPr>
          <w:rFonts w:ascii="Times New Roman" w:hAnsi="Times New Roman" w:cs="Times New Roman"/>
          <w:lang w:val="sr-Latn-CS" w:bidi="ar-SA"/>
        </w:rPr>
        <w:t xml:space="preserve"> </w:t>
      </w:r>
      <w:r w:rsidRPr="006A13A9">
        <w:rPr>
          <w:rFonts w:ascii="Times New Roman" w:hAnsi="Times New Roman" w:cs="Times New Roman"/>
          <w:lang w:val="sr-Latn-CS" w:bidi="ar-SA"/>
        </w:rPr>
        <w:t>(a samim tim i ključne mašine i njenog učinka), sledi usklađivanje svih ostalih</w:t>
      </w:r>
      <w:r>
        <w:rPr>
          <w:rFonts w:ascii="Times New Roman" w:hAnsi="Times New Roman" w:cs="Times New Roman"/>
          <w:lang w:val="sr-Latn-CS" w:bidi="ar-SA"/>
        </w:rPr>
        <w:t xml:space="preserve"> </w:t>
      </w:r>
      <w:r w:rsidRPr="006A13A9">
        <w:rPr>
          <w:rFonts w:ascii="Times New Roman" w:hAnsi="Times New Roman" w:cs="Times New Roman"/>
          <w:lang w:val="sr-Latn-CS" w:bidi="ar-SA"/>
        </w:rPr>
        <w:t>mašina iz grupe sa ključnom mašinom.</w:t>
      </w:r>
    </w:p>
    <w:p w:rsidR="006A13A9" w:rsidRDefault="006A13A9" w:rsidP="006A13A9">
      <w:pPr>
        <w:jc w:val="both"/>
        <w:rPr>
          <w:rFonts w:ascii="Times New Roman" w:hAnsi="Times New Roman" w:cs="Times New Roman"/>
          <w:lang w:val="sr-Latn-CS" w:bidi="ar-SA"/>
        </w:rPr>
      </w:pPr>
    </w:p>
    <w:bookmarkEnd w:id="1"/>
    <w:p w:rsidR="00B817FC" w:rsidRDefault="00B817FC" w:rsidP="006A13A9">
      <w:pPr>
        <w:jc w:val="both"/>
        <w:rPr>
          <w:rFonts w:ascii="Times New Roman" w:hAnsi="Times New Roman" w:cs="Times New Roman"/>
          <w:lang w:val="sr-Latn-CS" w:bidi="ar-SA"/>
        </w:rPr>
      </w:pPr>
    </w:p>
    <w:sectPr w:rsidR="00B817FC" w:rsidSect="0097700A">
      <w:footerReference w:type="default" r:id="rId18"/>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824" w:rsidRDefault="007F3824" w:rsidP="00305B0E">
      <w:r>
        <w:separator/>
      </w:r>
    </w:p>
  </w:endnote>
  <w:endnote w:type="continuationSeparator" w:id="1">
    <w:p w:rsidR="007F3824" w:rsidRDefault="007F3824"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591AD5">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D50396">
      <w:rPr>
        <w:rFonts w:ascii="Times New Roman" w:hAnsi="Times New Roman" w:cs="Times New Roman"/>
        <w:noProof/>
      </w:rPr>
      <w:t>17</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824" w:rsidRDefault="007F3824" w:rsidP="00305B0E">
      <w:r>
        <w:separator/>
      </w:r>
    </w:p>
  </w:footnote>
  <w:footnote w:type="continuationSeparator" w:id="1">
    <w:p w:rsidR="007F3824" w:rsidRDefault="007F3824" w:rsidP="00305B0E">
      <w:r>
        <w:continuationSeparator/>
      </w:r>
    </w:p>
  </w:footnote>
  <w:footnote w:id="2">
    <w:p w:rsidR="00C04329" w:rsidRPr="00B22BD2" w:rsidRDefault="00C04329" w:rsidP="001F39D4">
      <w:pPr>
        <w:pStyle w:val="FootnoteText"/>
        <w:ind w:left="240" w:hanging="240"/>
        <w:jc w:val="both"/>
        <w:rPr>
          <w:rFonts w:ascii="Times New Roman" w:hAnsi="Times New Roman"/>
          <w:lang w:val="sr-Latn-CS"/>
        </w:rPr>
      </w:pPr>
      <w:r w:rsidRPr="00B22BD2">
        <w:rPr>
          <w:rStyle w:val="FootnoteReference"/>
          <w:rFonts w:ascii="Times New Roman" w:hAnsi="Times New Roman"/>
          <w:sz w:val="24"/>
          <w:szCs w:val="24"/>
        </w:rPr>
        <w:footnoteRef/>
      </w:r>
      <w:r w:rsidRPr="00B22BD2">
        <w:rPr>
          <w:rFonts w:ascii="Times New Roman" w:hAnsi="Times New Roman"/>
          <w:sz w:val="24"/>
          <w:szCs w:val="24"/>
          <w:lang w:val="sr-Latn-CS"/>
        </w:rPr>
        <w:t xml:space="preserve"> </w:t>
      </w:r>
      <w:r w:rsidRPr="00B22BD2">
        <w:rPr>
          <w:rFonts w:ascii="Times New Roman" w:hAnsi="Times New Roman"/>
          <w:lang w:val="sr-Latn-CS"/>
        </w:rPr>
        <w:t xml:space="preserve">Pri pisanju predmera radova izdvajaju se radovi složeni redosledom po vrstama, sa potrebnim količinama materijala (zemljani, zidarski, armirački, armirano-betonski, podopolagački, itd.). Sa druge strane, aktivnosti na izvođenju radova, prema planiranoj tehnologiji i strukturi dinamičkog plana nisu potpuno kompatibilne sa pozicijama predmera radova. To je zbog toga što se u predmeru ne vodi računa o mestu i vremenu odvijanja radova, niti se formiraju aktivnosti koje bi predstavljale logičku celinu više vrsta radova (npr. </w:t>
      </w:r>
      <w:r w:rsidRPr="00B22BD2">
        <w:rPr>
          <w:rFonts w:ascii="Times New Roman" w:hAnsi="Times New Roman"/>
          <w:i/>
          <w:iCs/>
          <w:lang w:val="sr-Latn-CS"/>
        </w:rPr>
        <w:t>zemljani radovi</w:t>
      </w:r>
      <w:r w:rsidRPr="00B22BD2">
        <w:rPr>
          <w:rFonts w:ascii="Times New Roman" w:hAnsi="Times New Roman"/>
          <w:lang w:val="sr-Latn-CS"/>
        </w:rPr>
        <w:t xml:space="preserve"> se izvode na početku, u toku i na završetku građenja objekta, a u predmeru su dati zajedno i izdvajaju se samo dubine iskopa i kategorije zemljišta; ili, da bi se formirala izvođačka aktivnost </w:t>
      </w:r>
      <w:r w:rsidRPr="00B22BD2">
        <w:rPr>
          <w:rFonts w:ascii="Times New Roman" w:hAnsi="Times New Roman"/>
          <w:i/>
          <w:iCs/>
          <w:lang w:val="sr-Latn-CS"/>
        </w:rPr>
        <w:t>izrada temelja</w:t>
      </w:r>
      <w:r w:rsidRPr="00B22BD2">
        <w:rPr>
          <w:rFonts w:ascii="Times New Roman" w:hAnsi="Times New Roman"/>
          <w:lang w:val="sr-Latn-CS"/>
        </w:rPr>
        <w:t xml:space="preserve"> treba grupisati odgovarajuće zemljane, tesarske, armiračke i betonske radove iz predmera, odnosno projekta). Ovo bi se ostvarilo ukoliko bi se svaka pozicija iz projekta kodirala po svim potrebnim parametrima, što bi omogućilo da se izvođačke aktivnosti na realizaciji projekta povežu sa odgovarajućim pozicijama iz predmera, odnosno sa planiranom tehnologijom i dinamičkim planom realizacije radova.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662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428E"/>
    <w:rsid w:val="0043584D"/>
    <w:rsid w:val="00445739"/>
    <w:rsid w:val="004579AC"/>
    <w:rsid w:val="00477467"/>
    <w:rsid w:val="0049602D"/>
    <w:rsid w:val="00496064"/>
    <w:rsid w:val="004C5D12"/>
    <w:rsid w:val="004F16D2"/>
    <w:rsid w:val="004F5977"/>
    <w:rsid w:val="00540E83"/>
    <w:rsid w:val="00552ED0"/>
    <w:rsid w:val="00553B1B"/>
    <w:rsid w:val="00574EFF"/>
    <w:rsid w:val="005849E7"/>
    <w:rsid w:val="00591AD5"/>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7C215B"/>
    <w:rsid w:val="007F3824"/>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94C1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0396"/>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wmf"/><Relationship Id="rId19" Type="http://schemas.openxmlformats.org/officeDocument/2006/relationships/fontTable" Target="fontTable.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17</Pages>
  <Words>3491</Words>
  <Characters>19903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23348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37</cp:revision>
  <cp:lastPrinted>2017-10-20T10:16:00Z</cp:lastPrinted>
  <dcterms:created xsi:type="dcterms:W3CDTF">2017-10-16T10:17:00Z</dcterms:created>
  <dcterms:modified xsi:type="dcterms:W3CDTF">2021-03-07T11:30:00Z</dcterms:modified>
</cp:coreProperties>
</file>